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BB2D" w14:textId="77777777" w:rsidR="002F2E04" w:rsidRPr="005B3805" w:rsidRDefault="00D50F28" w:rsidP="007A5C21">
      <w:pPr>
        <w:jc w:val="center"/>
        <w:rPr>
          <w:rFonts w:ascii="Georgia" w:hAnsi="Georgia" w:cs="Arial"/>
          <w:b/>
          <w:sz w:val="32"/>
          <w:szCs w:val="32"/>
        </w:rPr>
      </w:pPr>
      <w:bookmarkStart w:id="0" w:name="_GoBack"/>
      <w:bookmarkEnd w:id="0"/>
      <w:r w:rsidRPr="005B3805">
        <w:rPr>
          <w:rFonts w:ascii="Georgia" w:hAnsi="Georgia" w:cs="Arial"/>
          <w:b/>
          <w:sz w:val="32"/>
          <w:szCs w:val="32"/>
        </w:rPr>
        <w:t>RELEASE NOTES</w:t>
      </w:r>
    </w:p>
    <w:p w14:paraId="706B7726" w14:textId="77777777" w:rsidR="007C64BA" w:rsidRPr="005B3805" w:rsidRDefault="007A5C21" w:rsidP="007A5C21">
      <w:pPr>
        <w:spacing w:after="0"/>
        <w:rPr>
          <w:rFonts w:ascii="Georgia" w:hAnsi="Georgia" w:cs="Arial"/>
          <w:sz w:val="24"/>
          <w:szCs w:val="24"/>
        </w:rPr>
      </w:pPr>
      <w:r w:rsidRPr="005B3805">
        <w:rPr>
          <w:rFonts w:ascii="Georgia" w:hAnsi="Georgia" w:cs="Arial"/>
          <w:sz w:val="24"/>
          <w:szCs w:val="24"/>
        </w:rPr>
        <w:t xml:space="preserve">The purpose of these Release Notes is to inform PeopleSoft Financials functional users of the scheduled </w:t>
      </w:r>
      <w:r w:rsidR="001C154D" w:rsidRPr="005B3805">
        <w:rPr>
          <w:rFonts w:ascii="Georgia" w:hAnsi="Georgia" w:cs="Arial"/>
          <w:sz w:val="24"/>
          <w:szCs w:val="24"/>
        </w:rPr>
        <w:t>PUM 29</w:t>
      </w:r>
      <w:r w:rsidR="00F20E4D" w:rsidRPr="005B3805">
        <w:rPr>
          <w:rFonts w:ascii="Georgia" w:hAnsi="Georgia" w:cs="Arial"/>
          <w:sz w:val="24"/>
          <w:szCs w:val="24"/>
        </w:rPr>
        <w:t xml:space="preserve"> and PeopleTools</w:t>
      </w:r>
      <w:r w:rsidRPr="005B3805">
        <w:rPr>
          <w:rFonts w:ascii="Georgia" w:hAnsi="Georgia" w:cs="Arial"/>
          <w:sz w:val="24"/>
          <w:szCs w:val="24"/>
        </w:rPr>
        <w:t xml:space="preserve"> release of </w:t>
      </w:r>
      <w:r w:rsidR="00654B23" w:rsidRPr="005B3805">
        <w:rPr>
          <w:rFonts w:ascii="Georgia" w:hAnsi="Georgia" w:cs="Arial"/>
          <w:sz w:val="24"/>
          <w:szCs w:val="24"/>
        </w:rPr>
        <w:t xml:space="preserve">the </w:t>
      </w:r>
      <w:r w:rsidR="001C154D" w:rsidRPr="005B3805">
        <w:rPr>
          <w:rFonts w:ascii="Georgia" w:hAnsi="Georgia" w:cs="Arial"/>
          <w:sz w:val="24"/>
          <w:szCs w:val="24"/>
        </w:rPr>
        <w:t>UGA Financial Management System</w:t>
      </w:r>
      <w:r w:rsidRPr="005B3805">
        <w:rPr>
          <w:rFonts w:ascii="Georgia" w:hAnsi="Georgia" w:cs="Arial"/>
          <w:sz w:val="24"/>
          <w:szCs w:val="24"/>
        </w:rPr>
        <w:t xml:space="preserve"> enhancements.</w:t>
      </w:r>
      <w:r w:rsidR="00BD1786" w:rsidRPr="005B3805">
        <w:rPr>
          <w:rFonts w:ascii="Georgia" w:hAnsi="Georgia" w:cs="Arial"/>
          <w:sz w:val="24"/>
          <w:szCs w:val="24"/>
        </w:rPr>
        <w:t xml:space="preserve"> Please see module-specific information below. </w:t>
      </w:r>
      <w:r w:rsidRPr="005B3805">
        <w:rPr>
          <w:rFonts w:ascii="Georgia" w:hAnsi="Georgia" w:cs="Arial"/>
          <w:sz w:val="24"/>
          <w:szCs w:val="24"/>
        </w:rPr>
        <w:t xml:space="preserve"> </w:t>
      </w:r>
    </w:p>
    <w:p w14:paraId="65C6E9C8" w14:textId="77777777" w:rsidR="007A5C21" w:rsidRPr="005B3805" w:rsidRDefault="00C84A23" w:rsidP="007A5C21">
      <w:pPr>
        <w:spacing w:after="0"/>
        <w:rPr>
          <w:rStyle w:val="Hyperlink"/>
          <w:rFonts w:ascii="Georgia" w:hAnsi="Georgia"/>
        </w:rPr>
      </w:pPr>
      <w:r w:rsidRPr="005B3805">
        <w:rPr>
          <w:rFonts w:ascii="Georgia" w:hAnsi="Georgia"/>
          <w:b/>
          <w:noProof/>
          <w:color w:val="94B6D2" w:themeColor="accent1"/>
          <w:sz w:val="40"/>
          <w:szCs w:val="40"/>
        </w:rPr>
        <mc:AlternateContent>
          <mc:Choice Requires="wps">
            <w:drawing>
              <wp:anchor distT="0" distB="0" distL="114300" distR="114300" simplePos="0" relativeHeight="251659264" behindDoc="1" locked="0" layoutInCell="1" allowOverlap="1" wp14:anchorId="1D2B2AFB" wp14:editId="1C1C9E80">
                <wp:simplePos x="0" y="0"/>
                <wp:positionH relativeFrom="margin">
                  <wp:align>right</wp:align>
                </wp:positionH>
                <wp:positionV relativeFrom="paragraph">
                  <wp:posOffset>145415</wp:posOffset>
                </wp:positionV>
                <wp:extent cx="5931877" cy="263769"/>
                <wp:effectExtent l="0" t="0" r="12065" b="22225"/>
                <wp:wrapNone/>
                <wp:docPr id="3" name="Rectangle 3"/>
                <wp:cNvGraphicFramePr/>
                <a:graphic xmlns:a="http://schemas.openxmlformats.org/drawingml/2006/main">
                  <a:graphicData uri="http://schemas.microsoft.com/office/word/2010/wordprocessingShape">
                    <wps:wsp>
                      <wps:cNvSpPr/>
                      <wps:spPr>
                        <a:xfrm>
                          <a:off x="0" y="0"/>
                          <a:ext cx="5931877" cy="2637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25E36" w14:textId="77777777" w:rsidR="00B55F1C" w:rsidRDefault="00B55F1C" w:rsidP="00C8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B2AFB" id="Rectangle 3" o:spid="_x0000_s1026" style="position:absolute;margin-left:415.9pt;margin-top:11.45pt;width:467.1pt;height:20.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" fillcolor="#94b6d2 [3204]" strokecolor="#345c7d [1604]" strokeweight="1pt">
                <v:textbox>
                  <w:txbxContent>
                    <w:p w14:paraId="28525E36" w14:textId="77777777" w:rsidR="00B55F1C" w:rsidRDefault="00B55F1C" w:rsidP="00C84A23">
                      <w:pPr>
                        <w:jc w:val="center"/>
                      </w:pPr>
                      <w:r>
                        <w:t xml:space="preserve"> </w:t>
                      </w:r>
                    </w:p>
                  </w:txbxContent>
                </v:textbox>
                <w10:wrap anchorx="margin"/>
              </v:rect>
            </w:pict>
          </mc:Fallback>
        </mc:AlternateContent>
      </w:r>
    </w:p>
    <w:p w14:paraId="1B039CF6" w14:textId="77777777" w:rsidR="007A5C21" w:rsidRPr="005B3805" w:rsidRDefault="00B067C0" w:rsidP="00D50F28">
      <w:pPr>
        <w:spacing w:after="0"/>
        <w:jc w:val="center"/>
        <w:rPr>
          <w:rStyle w:val="Hyperlink"/>
          <w:rFonts w:ascii="Georgia" w:hAnsi="Georgia" w:cs="Arial"/>
          <w:b/>
          <w:color w:val="355D7E" w:themeColor="accent1" w:themeShade="80"/>
          <w:sz w:val="32"/>
          <w:szCs w:val="32"/>
          <w:u w:val="none"/>
        </w:rPr>
      </w:pPr>
      <w:r w:rsidRPr="005B3805">
        <w:rPr>
          <w:rStyle w:val="Hyperlink"/>
          <w:rFonts w:ascii="Georgia" w:hAnsi="Georgia" w:cs="Arial"/>
          <w:b/>
          <w:color w:val="355D7E" w:themeColor="accent1" w:themeShade="80"/>
          <w:sz w:val="32"/>
          <w:szCs w:val="32"/>
          <w:u w:val="none"/>
        </w:rPr>
        <w:t>PUM 29 &amp; PeopleTools Release – May 17, 2019</w:t>
      </w:r>
    </w:p>
    <w:tbl>
      <w:tblPr>
        <w:tblStyle w:val="TableGrid"/>
        <w:tblW w:w="9365" w:type="dxa"/>
        <w:tblInd w:w="5" w:type="dxa"/>
        <w:tblLook w:val="04A0" w:firstRow="1" w:lastRow="0" w:firstColumn="1" w:lastColumn="0" w:noHBand="0" w:noVBand="1"/>
      </w:tblPr>
      <w:tblGrid>
        <w:gridCol w:w="3697"/>
        <w:gridCol w:w="5668"/>
      </w:tblGrid>
      <w:tr w:rsidR="00EB4051" w:rsidRPr="005B3805" w14:paraId="1F0DF3EC" w14:textId="77777777" w:rsidTr="00BD1786">
        <w:tc>
          <w:tcPr>
            <w:tcW w:w="9365" w:type="dxa"/>
            <w:gridSpan w:val="2"/>
            <w:tcBorders>
              <w:top w:val="single" w:sz="4" w:space="0" w:color="auto"/>
              <w:left w:val="nil"/>
              <w:bottom w:val="single" w:sz="4" w:space="0" w:color="auto"/>
              <w:right w:val="nil"/>
            </w:tcBorders>
            <w:shd w:val="clear" w:color="auto" w:fill="FFFFFF" w:themeFill="background1"/>
          </w:tcPr>
          <w:p w14:paraId="74A95425" w14:textId="77777777" w:rsidR="00EB4051" w:rsidRPr="005B3805" w:rsidRDefault="00EB4051" w:rsidP="00BD1786">
            <w:pPr>
              <w:rPr>
                <w:rFonts w:ascii="Georgia" w:hAnsi="Georgia" w:cs="Arial"/>
                <w:b/>
                <w:color w:val="FFFFFF" w:themeColor="background1"/>
                <w:sz w:val="40"/>
                <w:szCs w:val="40"/>
              </w:rPr>
            </w:pPr>
          </w:p>
        </w:tc>
      </w:tr>
      <w:tr w:rsidR="00E32611" w:rsidRPr="005B3805" w14:paraId="1CC47AC1" w14:textId="77777777" w:rsidTr="00BD1786">
        <w:tc>
          <w:tcPr>
            <w:tcW w:w="9365" w:type="dxa"/>
            <w:gridSpan w:val="2"/>
            <w:tcBorders>
              <w:top w:val="single" w:sz="4" w:space="0" w:color="auto"/>
              <w:bottom w:val="single" w:sz="4" w:space="0" w:color="auto"/>
            </w:tcBorders>
            <w:shd w:val="clear" w:color="auto" w:fill="94B6D2" w:themeFill="accent1"/>
          </w:tcPr>
          <w:p w14:paraId="75536E89" w14:textId="77777777" w:rsidR="00E32611" w:rsidRPr="005B3805" w:rsidRDefault="00E32611" w:rsidP="007A5C21">
            <w:pPr>
              <w:jc w:val="center"/>
              <w:rPr>
                <w:rFonts w:ascii="Georgia" w:hAnsi="Georgia" w:cs="Arial"/>
                <w:b/>
                <w:color w:val="000000" w:themeColor="text1"/>
                <w:sz w:val="32"/>
                <w:szCs w:val="32"/>
              </w:rPr>
            </w:pPr>
            <w:r w:rsidRPr="005B3805">
              <w:rPr>
                <w:rFonts w:ascii="Georgia" w:hAnsi="Georgia" w:cs="Arial"/>
                <w:b/>
                <w:color w:val="355D7E" w:themeColor="accent1" w:themeShade="80"/>
                <w:sz w:val="32"/>
                <w:szCs w:val="32"/>
              </w:rPr>
              <w:t>Accounts Payable (AP)</w:t>
            </w:r>
            <w:r w:rsidRPr="005B3805">
              <w:rPr>
                <w:rFonts w:ascii="Georgia" w:hAnsi="Georgia" w:cs="Arial"/>
                <w:b/>
                <w:color w:val="FFFFFF" w:themeColor="background1"/>
                <w:sz w:val="32"/>
                <w:szCs w:val="32"/>
              </w:rPr>
              <w:t xml:space="preserve"> </w:t>
            </w:r>
          </w:p>
        </w:tc>
      </w:tr>
      <w:tr w:rsidR="00E32611" w:rsidRPr="005B3805" w14:paraId="510F8114"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38A5F0B1" w14:textId="77777777" w:rsidR="00E32611" w:rsidRPr="005B3805" w:rsidRDefault="004B5558" w:rsidP="00E32611">
            <w:pPr>
              <w:rPr>
                <w:rFonts w:ascii="Georgia" w:hAnsi="Georgia" w:cs="Arial"/>
                <w:b/>
                <w:color w:val="000000" w:themeColor="text1"/>
                <w:sz w:val="28"/>
                <w:szCs w:val="28"/>
              </w:rPr>
            </w:pPr>
            <w:r w:rsidRPr="005B3805">
              <w:rPr>
                <w:rFonts w:ascii="Georgia" w:hAnsi="Georgia" w:cs="Arial"/>
                <w:b/>
                <w:color w:val="000000" w:themeColor="text1"/>
                <w:sz w:val="28"/>
                <w:szCs w:val="28"/>
              </w:rPr>
              <w:t xml:space="preserve">No updates for this release. </w:t>
            </w:r>
          </w:p>
        </w:tc>
      </w:tr>
      <w:tr w:rsidR="00256619" w:rsidRPr="005B3805" w14:paraId="7AD8338B" w14:textId="77777777" w:rsidTr="00BD1786">
        <w:tc>
          <w:tcPr>
            <w:tcW w:w="3697" w:type="dxa"/>
            <w:tcBorders>
              <w:top w:val="single" w:sz="4" w:space="0" w:color="auto"/>
              <w:left w:val="nil"/>
              <w:bottom w:val="single" w:sz="4" w:space="0" w:color="auto"/>
              <w:right w:val="nil"/>
            </w:tcBorders>
          </w:tcPr>
          <w:p w14:paraId="5AD7C0BE" w14:textId="77777777" w:rsidR="00256619" w:rsidRPr="005B3805" w:rsidRDefault="00256619" w:rsidP="007A5C21">
            <w:pPr>
              <w:jc w:val="center"/>
              <w:rPr>
                <w:rFonts w:ascii="Georgia" w:hAnsi="Georgia" w:cs="Arial"/>
                <w:b/>
                <w:color w:val="000000" w:themeColor="text1"/>
                <w:sz w:val="24"/>
                <w:szCs w:val="24"/>
              </w:rPr>
            </w:pPr>
          </w:p>
        </w:tc>
        <w:tc>
          <w:tcPr>
            <w:tcW w:w="5668" w:type="dxa"/>
            <w:tcBorders>
              <w:top w:val="single" w:sz="4" w:space="0" w:color="auto"/>
              <w:left w:val="nil"/>
              <w:bottom w:val="single" w:sz="4" w:space="0" w:color="auto"/>
              <w:right w:val="nil"/>
            </w:tcBorders>
          </w:tcPr>
          <w:p w14:paraId="220A291E" w14:textId="77777777" w:rsidR="00256619" w:rsidRPr="005B3805" w:rsidRDefault="00256619" w:rsidP="007A5C21">
            <w:pPr>
              <w:jc w:val="center"/>
              <w:rPr>
                <w:rFonts w:ascii="Georgia" w:hAnsi="Georgia" w:cs="Arial"/>
                <w:b/>
                <w:color w:val="000000" w:themeColor="text1"/>
                <w:sz w:val="24"/>
                <w:szCs w:val="24"/>
              </w:rPr>
            </w:pPr>
          </w:p>
        </w:tc>
      </w:tr>
      <w:tr w:rsidR="00AC431E" w:rsidRPr="005B3805" w14:paraId="1ACC4E4A" w14:textId="77777777" w:rsidTr="00BD1786">
        <w:tc>
          <w:tcPr>
            <w:tcW w:w="9365" w:type="dxa"/>
            <w:gridSpan w:val="2"/>
            <w:tcBorders>
              <w:top w:val="single" w:sz="4" w:space="0" w:color="auto"/>
              <w:bottom w:val="single" w:sz="4" w:space="0" w:color="auto"/>
            </w:tcBorders>
            <w:shd w:val="clear" w:color="auto" w:fill="94B6D2" w:themeFill="accent1"/>
          </w:tcPr>
          <w:p w14:paraId="533E5EEB" w14:textId="77777777" w:rsidR="00AC431E" w:rsidRPr="005B3805" w:rsidRDefault="00AC431E" w:rsidP="00654B23">
            <w:pPr>
              <w:jc w:val="center"/>
              <w:rPr>
                <w:rFonts w:ascii="Georgia" w:hAnsi="Georgia" w:cs="Arial"/>
                <w:b/>
                <w:color w:val="000000" w:themeColor="text1"/>
                <w:sz w:val="32"/>
                <w:szCs w:val="32"/>
              </w:rPr>
            </w:pPr>
            <w:r w:rsidRPr="005B3805">
              <w:rPr>
                <w:rFonts w:ascii="Georgia" w:hAnsi="Georgia" w:cs="Arial"/>
                <w:b/>
                <w:color w:val="355D7E" w:themeColor="accent1" w:themeShade="80"/>
                <w:sz w:val="32"/>
                <w:szCs w:val="32"/>
              </w:rPr>
              <w:t>Accounts Receivable (AR)</w:t>
            </w:r>
          </w:p>
        </w:tc>
      </w:tr>
      <w:tr w:rsidR="00AC431E" w:rsidRPr="005B3805" w14:paraId="10F02A9A"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2AE43C75" w14:textId="77777777" w:rsidR="00AC431E" w:rsidRPr="005B3805" w:rsidRDefault="00AC431E" w:rsidP="00B55F1C">
            <w:pPr>
              <w:rPr>
                <w:rFonts w:ascii="Georgia" w:hAnsi="Georgia" w:cs="Arial"/>
                <w:b/>
                <w:color w:val="000000" w:themeColor="text1"/>
                <w:sz w:val="28"/>
                <w:szCs w:val="28"/>
              </w:rPr>
            </w:pPr>
            <w:r w:rsidRPr="005B3805">
              <w:rPr>
                <w:rFonts w:ascii="Georgia" w:hAnsi="Georgia" w:cs="Arial"/>
                <w:b/>
                <w:color w:val="000000" w:themeColor="text1"/>
                <w:sz w:val="28"/>
                <w:szCs w:val="28"/>
              </w:rPr>
              <w:t>Page Changes</w:t>
            </w:r>
          </w:p>
        </w:tc>
      </w:tr>
      <w:tr w:rsidR="00AC431E" w:rsidRPr="005B3805" w14:paraId="7CB3392D" w14:textId="77777777" w:rsidTr="004B5558">
        <w:tc>
          <w:tcPr>
            <w:tcW w:w="3697" w:type="dxa"/>
            <w:tcBorders>
              <w:top w:val="single" w:sz="4" w:space="0" w:color="auto"/>
            </w:tcBorders>
          </w:tcPr>
          <w:p w14:paraId="689EFE1B" w14:textId="77777777" w:rsidR="00AC431E" w:rsidRPr="005B3805" w:rsidRDefault="008C57D8" w:rsidP="00B55F1C">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AR Collections Workbench</w:t>
            </w:r>
          </w:p>
        </w:tc>
        <w:tc>
          <w:tcPr>
            <w:tcW w:w="5668" w:type="dxa"/>
            <w:tcBorders>
              <w:top w:val="single" w:sz="4" w:space="0" w:color="auto"/>
            </w:tcBorders>
            <w:shd w:val="clear" w:color="auto" w:fill="E9F0F6" w:themeFill="accent1" w:themeFillTint="33"/>
          </w:tcPr>
          <w:p w14:paraId="3687396F" w14:textId="77777777" w:rsidR="00AC431E" w:rsidRPr="005B3805" w:rsidRDefault="008C57D8" w:rsidP="008C57D8">
            <w:pPr>
              <w:rPr>
                <w:rFonts w:ascii="Georgia" w:hAnsi="Georgia" w:cs="Arial"/>
                <w:color w:val="000000" w:themeColor="text1"/>
                <w:sz w:val="24"/>
                <w:szCs w:val="24"/>
              </w:rPr>
            </w:pPr>
            <w:r w:rsidRPr="005B3805">
              <w:rPr>
                <w:rFonts w:ascii="Georgia" w:hAnsi="Georgia" w:cs="Arial"/>
                <w:color w:val="000000" w:themeColor="text1"/>
                <w:sz w:val="24"/>
                <w:szCs w:val="24"/>
              </w:rPr>
              <w:t>The Dunning Letter is now available to be emailed</w:t>
            </w:r>
            <w:r w:rsidR="00840AB1" w:rsidRPr="005B3805">
              <w:rPr>
                <w:rFonts w:ascii="Georgia" w:hAnsi="Georgia" w:cs="Arial"/>
                <w:color w:val="000000" w:themeColor="text1"/>
                <w:sz w:val="24"/>
                <w:szCs w:val="24"/>
              </w:rPr>
              <w:t xml:space="preserve"> from the AR Collections Workbench</w:t>
            </w:r>
            <w:r w:rsidRPr="005B3805">
              <w:rPr>
                <w:rFonts w:ascii="Georgia" w:hAnsi="Georgia" w:cs="Arial"/>
                <w:color w:val="000000" w:themeColor="text1"/>
                <w:sz w:val="24"/>
                <w:szCs w:val="24"/>
              </w:rPr>
              <w:t xml:space="preserve">. </w:t>
            </w:r>
          </w:p>
        </w:tc>
      </w:tr>
      <w:tr w:rsidR="008D1D38" w:rsidRPr="005B3805" w14:paraId="229C66FE" w14:textId="77777777" w:rsidTr="0025209E">
        <w:tc>
          <w:tcPr>
            <w:tcW w:w="3697" w:type="dxa"/>
            <w:tcBorders>
              <w:top w:val="single" w:sz="4" w:space="0" w:color="auto"/>
              <w:left w:val="nil"/>
              <w:bottom w:val="single" w:sz="4" w:space="0" w:color="auto"/>
              <w:right w:val="nil"/>
            </w:tcBorders>
          </w:tcPr>
          <w:p w14:paraId="02A57C19" w14:textId="77777777" w:rsidR="008D1D38" w:rsidRPr="005B3805" w:rsidRDefault="008D1D38" w:rsidP="00B55F1C">
            <w:pPr>
              <w:jc w:val="center"/>
              <w:rPr>
                <w:rFonts w:ascii="Georgia" w:hAnsi="Georgia" w:cs="Arial"/>
                <w:b/>
                <w:color w:val="000000" w:themeColor="text1"/>
                <w:sz w:val="24"/>
                <w:szCs w:val="24"/>
              </w:rPr>
            </w:pPr>
          </w:p>
        </w:tc>
        <w:tc>
          <w:tcPr>
            <w:tcW w:w="5668" w:type="dxa"/>
            <w:tcBorders>
              <w:top w:val="single" w:sz="4" w:space="0" w:color="auto"/>
              <w:left w:val="nil"/>
              <w:bottom w:val="single" w:sz="4" w:space="0" w:color="auto"/>
              <w:right w:val="nil"/>
            </w:tcBorders>
          </w:tcPr>
          <w:p w14:paraId="21966B3A" w14:textId="77777777" w:rsidR="008D1D38" w:rsidRPr="005B3805" w:rsidRDefault="008D1D38" w:rsidP="00B55F1C">
            <w:pPr>
              <w:jc w:val="center"/>
              <w:rPr>
                <w:rFonts w:ascii="Georgia" w:hAnsi="Georgia" w:cs="Arial"/>
                <w:b/>
                <w:color w:val="000000" w:themeColor="text1"/>
                <w:sz w:val="24"/>
                <w:szCs w:val="24"/>
              </w:rPr>
            </w:pPr>
          </w:p>
        </w:tc>
      </w:tr>
      <w:tr w:rsidR="00BC1D20" w:rsidRPr="005B3805" w14:paraId="45641060" w14:textId="77777777" w:rsidTr="00BD1786">
        <w:tc>
          <w:tcPr>
            <w:tcW w:w="9365" w:type="dxa"/>
            <w:gridSpan w:val="2"/>
            <w:tcBorders>
              <w:top w:val="nil"/>
              <w:bottom w:val="single" w:sz="4" w:space="0" w:color="auto"/>
            </w:tcBorders>
            <w:shd w:val="clear" w:color="auto" w:fill="94B6D2" w:themeFill="accent1"/>
          </w:tcPr>
          <w:p w14:paraId="6527DD5C" w14:textId="77777777" w:rsidR="00BC1D20" w:rsidRPr="005B3805" w:rsidRDefault="00BC1D20" w:rsidP="00BC1D20">
            <w:pPr>
              <w:jc w:val="center"/>
              <w:rPr>
                <w:rFonts w:ascii="Georgia" w:hAnsi="Georgia" w:cs="Arial"/>
                <w:sz w:val="32"/>
                <w:szCs w:val="32"/>
              </w:rPr>
            </w:pPr>
            <w:r w:rsidRPr="005B3805">
              <w:rPr>
                <w:rFonts w:ascii="Georgia" w:hAnsi="Georgia" w:cs="Arial"/>
                <w:b/>
                <w:color w:val="355D7E" w:themeColor="accent1" w:themeShade="80"/>
                <w:sz w:val="32"/>
                <w:szCs w:val="32"/>
              </w:rPr>
              <w:t>Asset Management (AM)</w:t>
            </w:r>
          </w:p>
        </w:tc>
      </w:tr>
      <w:tr w:rsidR="00D5390A" w:rsidRPr="005B3805" w14:paraId="4C46E3C7"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2AD519AE" w14:textId="77777777" w:rsidR="00D5390A" w:rsidRPr="005B3805" w:rsidRDefault="00D5390A" w:rsidP="00D5390A">
            <w:pPr>
              <w:rPr>
                <w:rFonts w:ascii="Georgia" w:hAnsi="Georgia" w:cs="Arial"/>
                <w:b/>
                <w:color w:val="000000" w:themeColor="text1"/>
                <w:sz w:val="28"/>
                <w:szCs w:val="28"/>
              </w:rPr>
            </w:pPr>
            <w:r w:rsidRPr="005B3805">
              <w:rPr>
                <w:rFonts w:ascii="Georgia" w:hAnsi="Georgia" w:cs="Arial"/>
                <w:b/>
                <w:color w:val="000000" w:themeColor="text1"/>
                <w:sz w:val="28"/>
                <w:szCs w:val="28"/>
              </w:rPr>
              <w:t>Modifications to Existing Processes</w:t>
            </w:r>
          </w:p>
        </w:tc>
      </w:tr>
      <w:tr w:rsidR="00BC1D20" w:rsidRPr="005B3805" w14:paraId="6572DBEF" w14:textId="77777777" w:rsidTr="004B5558">
        <w:tc>
          <w:tcPr>
            <w:tcW w:w="3697" w:type="dxa"/>
            <w:tcBorders>
              <w:top w:val="single" w:sz="4" w:space="0" w:color="auto"/>
            </w:tcBorders>
          </w:tcPr>
          <w:p w14:paraId="569D32A4" w14:textId="77777777" w:rsidR="00BC1D20" w:rsidRPr="005B3805" w:rsidRDefault="004B5558" w:rsidP="003A7058">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Surplus Inventory Scan Processing</w:t>
            </w:r>
          </w:p>
        </w:tc>
        <w:tc>
          <w:tcPr>
            <w:tcW w:w="5668" w:type="dxa"/>
            <w:tcBorders>
              <w:top w:val="single" w:sz="4" w:space="0" w:color="auto"/>
            </w:tcBorders>
            <w:shd w:val="clear" w:color="auto" w:fill="E9F0F6" w:themeFill="accent1" w:themeFillTint="33"/>
          </w:tcPr>
          <w:p w14:paraId="67ACA640" w14:textId="77777777" w:rsidR="00BC1D20" w:rsidRPr="005B3805" w:rsidRDefault="004B5558" w:rsidP="00AE31A9">
            <w:pPr>
              <w:rPr>
                <w:rFonts w:ascii="Georgia" w:hAnsi="Georgia" w:cs="Arial"/>
                <w:color w:val="000000" w:themeColor="text1"/>
                <w:sz w:val="24"/>
                <w:szCs w:val="24"/>
              </w:rPr>
            </w:pPr>
            <w:r w:rsidRPr="005B3805">
              <w:rPr>
                <w:rFonts w:ascii="Georgia" w:hAnsi="Georgia" w:cs="Arial"/>
                <w:color w:val="000000" w:themeColor="text1"/>
                <w:sz w:val="24"/>
                <w:szCs w:val="24"/>
              </w:rPr>
              <w:t xml:space="preserve">A bug has been discovered where Physical Inventory Scan Processing may not update the Custodial Dept ID. This affects the delivered process used to receive and scan equipment received at Surplus. Please refer to the </w:t>
            </w:r>
            <w:bookmarkStart w:id="1" w:name="_Hlk8731507"/>
            <w:r w:rsidRPr="005B3805">
              <w:rPr>
                <w:rFonts w:ascii="Georgia" w:hAnsi="Georgia" w:cs="Arial"/>
                <w:color w:val="000000" w:themeColor="text1"/>
                <w:sz w:val="24"/>
                <w:szCs w:val="24"/>
              </w:rPr>
              <w:fldChar w:fldCharType="begin"/>
            </w:r>
            <w:r w:rsidRPr="005B3805">
              <w:rPr>
                <w:rFonts w:ascii="Georgia" w:hAnsi="Georgia" w:cs="Arial"/>
                <w:color w:val="000000" w:themeColor="text1"/>
                <w:sz w:val="24"/>
                <w:szCs w:val="24"/>
              </w:rPr>
              <w:instrText xml:space="preserve"> HYPERLINK "https://onesource.uga.edu/resources/known_issues/" </w:instrText>
            </w:r>
            <w:r w:rsidRPr="005B3805">
              <w:rPr>
                <w:rFonts w:ascii="Georgia" w:hAnsi="Georgia" w:cs="Arial"/>
                <w:color w:val="000000" w:themeColor="text1"/>
                <w:sz w:val="24"/>
                <w:szCs w:val="24"/>
              </w:rPr>
              <w:fldChar w:fldCharType="separate"/>
            </w:r>
            <w:r w:rsidRPr="005B3805">
              <w:rPr>
                <w:rStyle w:val="Hyperlink"/>
                <w:rFonts w:ascii="Georgia" w:hAnsi="Georgia" w:cs="Arial"/>
                <w:sz w:val="24"/>
                <w:szCs w:val="24"/>
              </w:rPr>
              <w:t>Known Issues page</w:t>
            </w:r>
            <w:bookmarkEnd w:id="1"/>
            <w:r w:rsidRPr="005B3805">
              <w:rPr>
                <w:rFonts w:ascii="Georgia" w:hAnsi="Georgia" w:cs="Arial"/>
                <w:color w:val="000000" w:themeColor="text1"/>
                <w:sz w:val="24"/>
                <w:szCs w:val="24"/>
              </w:rPr>
              <w:fldChar w:fldCharType="end"/>
            </w:r>
            <w:r w:rsidRPr="005B3805">
              <w:rPr>
                <w:rFonts w:ascii="Georgia" w:hAnsi="Georgia" w:cs="Arial"/>
                <w:color w:val="000000" w:themeColor="text1"/>
                <w:sz w:val="24"/>
                <w:szCs w:val="24"/>
              </w:rPr>
              <w:t xml:space="preserve"> for more information.</w:t>
            </w:r>
          </w:p>
        </w:tc>
      </w:tr>
      <w:tr w:rsidR="00A508DE" w:rsidRPr="005B3805" w14:paraId="006E8D1F" w14:textId="77777777" w:rsidTr="00BD1786">
        <w:tc>
          <w:tcPr>
            <w:tcW w:w="3697" w:type="dxa"/>
            <w:tcBorders>
              <w:top w:val="single" w:sz="4" w:space="0" w:color="auto"/>
              <w:left w:val="nil"/>
              <w:bottom w:val="single" w:sz="4" w:space="0" w:color="auto"/>
              <w:right w:val="nil"/>
            </w:tcBorders>
          </w:tcPr>
          <w:p w14:paraId="026C553E" w14:textId="77777777" w:rsidR="00A508DE" w:rsidRPr="005B3805" w:rsidRDefault="00A508DE" w:rsidP="00B55F1C">
            <w:pPr>
              <w:jc w:val="center"/>
              <w:rPr>
                <w:rFonts w:ascii="Georgia" w:hAnsi="Georgia" w:cs="Arial"/>
                <w:b/>
                <w:color w:val="000000" w:themeColor="text1"/>
                <w:sz w:val="24"/>
                <w:szCs w:val="24"/>
              </w:rPr>
            </w:pPr>
          </w:p>
        </w:tc>
        <w:tc>
          <w:tcPr>
            <w:tcW w:w="5668" w:type="dxa"/>
            <w:tcBorders>
              <w:top w:val="single" w:sz="4" w:space="0" w:color="auto"/>
              <w:left w:val="nil"/>
              <w:bottom w:val="single" w:sz="4" w:space="0" w:color="auto"/>
              <w:right w:val="nil"/>
            </w:tcBorders>
          </w:tcPr>
          <w:p w14:paraId="110ED0D7" w14:textId="77777777" w:rsidR="00A508DE" w:rsidRPr="005B3805" w:rsidRDefault="00A508DE" w:rsidP="00B55F1C">
            <w:pPr>
              <w:jc w:val="center"/>
              <w:rPr>
                <w:rFonts w:ascii="Georgia" w:hAnsi="Georgia" w:cs="Arial"/>
                <w:b/>
                <w:color w:val="000000" w:themeColor="text1"/>
                <w:sz w:val="24"/>
                <w:szCs w:val="24"/>
              </w:rPr>
            </w:pPr>
          </w:p>
        </w:tc>
      </w:tr>
      <w:tr w:rsidR="00D5390A" w:rsidRPr="005B3805" w14:paraId="2ACAD894" w14:textId="77777777" w:rsidTr="00BD1786">
        <w:trPr>
          <w:trHeight w:val="368"/>
        </w:trPr>
        <w:tc>
          <w:tcPr>
            <w:tcW w:w="9365" w:type="dxa"/>
            <w:gridSpan w:val="2"/>
            <w:tcBorders>
              <w:top w:val="single" w:sz="4" w:space="0" w:color="auto"/>
              <w:bottom w:val="single" w:sz="4" w:space="0" w:color="auto"/>
            </w:tcBorders>
            <w:shd w:val="clear" w:color="auto" w:fill="94B6D2" w:themeFill="accent1"/>
          </w:tcPr>
          <w:p w14:paraId="2C288D8B" w14:textId="77777777" w:rsidR="00D5390A" w:rsidRPr="005B3805" w:rsidRDefault="00654B23" w:rsidP="00AD3955">
            <w:pPr>
              <w:jc w:val="center"/>
              <w:rPr>
                <w:rFonts w:ascii="Georgia" w:hAnsi="Georgia" w:cs="Arial"/>
                <w:b/>
                <w:color w:val="000000" w:themeColor="text1"/>
                <w:sz w:val="32"/>
                <w:szCs w:val="32"/>
              </w:rPr>
            </w:pPr>
            <w:r w:rsidRPr="005B3805">
              <w:rPr>
                <w:rFonts w:ascii="Georgia" w:hAnsi="Georgia" w:cs="Arial"/>
                <w:b/>
                <w:color w:val="355D7E" w:themeColor="accent1" w:themeShade="80"/>
                <w:sz w:val="32"/>
                <w:szCs w:val="32"/>
              </w:rPr>
              <w:t>Billing (BI)</w:t>
            </w:r>
          </w:p>
        </w:tc>
      </w:tr>
      <w:tr w:rsidR="00D5390A" w:rsidRPr="005B3805" w14:paraId="28A26D16"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42E364E5" w14:textId="77777777" w:rsidR="00D5390A" w:rsidRPr="005B3805" w:rsidRDefault="00D5390A" w:rsidP="00D5390A">
            <w:pPr>
              <w:rPr>
                <w:rFonts w:ascii="Georgia" w:hAnsi="Georgia" w:cs="Arial"/>
                <w:b/>
                <w:color w:val="000000" w:themeColor="text1"/>
                <w:sz w:val="28"/>
                <w:szCs w:val="28"/>
              </w:rPr>
            </w:pPr>
            <w:r w:rsidRPr="005B3805">
              <w:rPr>
                <w:rFonts w:ascii="Georgia" w:hAnsi="Georgia" w:cs="Arial"/>
                <w:b/>
                <w:color w:val="000000" w:themeColor="text1"/>
                <w:sz w:val="28"/>
                <w:szCs w:val="28"/>
              </w:rPr>
              <w:t>Page Changes</w:t>
            </w:r>
          </w:p>
        </w:tc>
      </w:tr>
      <w:tr w:rsidR="00654B23" w:rsidRPr="005B3805" w14:paraId="1B27B953" w14:textId="77777777" w:rsidTr="004B5558">
        <w:tc>
          <w:tcPr>
            <w:tcW w:w="3697" w:type="dxa"/>
            <w:tcBorders>
              <w:top w:val="single" w:sz="4" w:space="0" w:color="auto"/>
            </w:tcBorders>
          </w:tcPr>
          <w:p w14:paraId="7A3FB683"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Billing &gt; Maintain Bills &gt; Express Billing</w:t>
            </w:r>
          </w:p>
        </w:tc>
        <w:tc>
          <w:tcPr>
            <w:tcW w:w="5668" w:type="dxa"/>
            <w:tcBorders>
              <w:top w:val="single" w:sz="4" w:space="0" w:color="auto"/>
            </w:tcBorders>
            <w:shd w:val="clear" w:color="auto" w:fill="E9F0F6" w:themeFill="accent1" w:themeFillTint="33"/>
          </w:tcPr>
          <w:p w14:paraId="7949B167"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Once a bill is set to Bill Status of Ready (RDY) and the bill is saved, a Calculate Taxes icon will now appear in the top right-hand corner next to the Pro Forma and Invoice icons. This button offers the same functionality that already exists via the Line Information tab. </w:t>
            </w:r>
          </w:p>
        </w:tc>
      </w:tr>
      <w:tr w:rsidR="00654B23" w:rsidRPr="005B3805" w14:paraId="3185C3AD" w14:textId="77777777" w:rsidTr="00BD1786">
        <w:tc>
          <w:tcPr>
            <w:tcW w:w="3697" w:type="dxa"/>
            <w:tcBorders>
              <w:top w:val="single" w:sz="4" w:space="0" w:color="auto"/>
              <w:left w:val="nil"/>
              <w:bottom w:val="single" w:sz="4" w:space="0" w:color="auto"/>
              <w:right w:val="nil"/>
            </w:tcBorders>
            <w:shd w:val="clear" w:color="auto" w:fill="auto"/>
          </w:tcPr>
          <w:p w14:paraId="5DFD7733" w14:textId="77777777" w:rsidR="00654B23" w:rsidRPr="005B3805" w:rsidRDefault="00654B23" w:rsidP="00654B23">
            <w:pPr>
              <w:jc w:val="center"/>
              <w:rPr>
                <w:rFonts w:ascii="Georgia" w:hAnsi="Georgia" w:cs="Arial"/>
                <w:b/>
                <w:color w:val="000000" w:themeColor="text1"/>
                <w:sz w:val="24"/>
                <w:szCs w:val="24"/>
              </w:rPr>
            </w:pPr>
          </w:p>
        </w:tc>
        <w:tc>
          <w:tcPr>
            <w:tcW w:w="5668" w:type="dxa"/>
            <w:tcBorders>
              <w:top w:val="single" w:sz="4" w:space="0" w:color="auto"/>
              <w:left w:val="nil"/>
              <w:bottom w:val="single" w:sz="4" w:space="0" w:color="auto"/>
              <w:right w:val="nil"/>
            </w:tcBorders>
            <w:shd w:val="clear" w:color="auto" w:fill="auto"/>
          </w:tcPr>
          <w:p w14:paraId="5FD2B565" w14:textId="77777777" w:rsidR="00654B23" w:rsidRPr="005B3805" w:rsidRDefault="00654B23" w:rsidP="00654B23">
            <w:pPr>
              <w:jc w:val="center"/>
              <w:rPr>
                <w:rFonts w:ascii="Georgia" w:hAnsi="Georgia" w:cs="Arial"/>
                <w:b/>
                <w:color w:val="000000" w:themeColor="text1"/>
                <w:sz w:val="24"/>
                <w:szCs w:val="24"/>
              </w:rPr>
            </w:pPr>
          </w:p>
        </w:tc>
      </w:tr>
      <w:tr w:rsidR="00654B23" w:rsidRPr="005B3805" w14:paraId="57C9AFB0" w14:textId="77777777" w:rsidTr="00BD1786">
        <w:tc>
          <w:tcPr>
            <w:tcW w:w="9365" w:type="dxa"/>
            <w:gridSpan w:val="2"/>
            <w:tcBorders>
              <w:top w:val="single" w:sz="4" w:space="0" w:color="auto"/>
              <w:left w:val="single" w:sz="4" w:space="0" w:color="auto"/>
              <w:bottom w:val="single" w:sz="4" w:space="0" w:color="auto"/>
              <w:right w:val="single" w:sz="4" w:space="0" w:color="auto"/>
            </w:tcBorders>
            <w:shd w:val="clear" w:color="auto" w:fill="94B6D2" w:themeFill="accent1"/>
          </w:tcPr>
          <w:p w14:paraId="73B09178" w14:textId="77777777" w:rsidR="00654B23" w:rsidRPr="005B3805" w:rsidRDefault="00654B23" w:rsidP="00654B23">
            <w:pPr>
              <w:jc w:val="center"/>
              <w:rPr>
                <w:rFonts w:ascii="Georgia" w:hAnsi="Georgia" w:cs="Arial"/>
                <w:b/>
                <w:color w:val="000000" w:themeColor="text1"/>
                <w:sz w:val="32"/>
                <w:szCs w:val="32"/>
              </w:rPr>
            </w:pPr>
            <w:r w:rsidRPr="005B3805">
              <w:rPr>
                <w:rFonts w:ascii="Georgia" w:hAnsi="Georgia" w:cs="Arial"/>
                <w:b/>
                <w:color w:val="355D7E" w:themeColor="accent1" w:themeShade="80"/>
                <w:sz w:val="32"/>
                <w:szCs w:val="32"/>
              </w:rPr>
              <w:t>Commitment Control (KK)</w:t>
            </w:r>
          </w:p>
        </w:tc>
      </w:tr>
      <w:tr w:rsidR="00654B23" w:rsidRPr="005B3805" w14:paraId="324D9EDC"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6F65DFF5" w14:textId="77777777" w:rsidR="00654B23" w:rsidRPr="005B3805" w:rsidRDefault="00654B23" w:rsidP="00654B23">
            <w:pPr>
              <w:rPr>
                <w:rFonts w:ascii="Georgia" w:hAnsi="Georgia" w:cs="Arial"/>
                <w:b/>
                <w:color w:val="000000" w:themeColor="text1"/>
                <w:sz w:val="28"/>
                <w:szCs w:val="28"/>
              </w:rPr>
            </w:pPr>
            <w:r w:rsidRPr="005B3805">
              <w:rPr>
                <w:rFonts w:ascii="Georgia" w:hAnsi="Georgia" w:cs="Arial"/>
                <w:b/>
                <w:color w:val="000000" w:themeColor="text1"/>
                <w:sz w:val="28"/>
                <w:szCs w:val="28"/>
              </w:rPr>
              <w:t>Modifications to Existing Processes</w:t>
            </w:r>
          </w:p>
        </w:tc>
      </w:tr>
      <w:tr w:rsidR="00654B23" w:rsidRPr="005B3805" w14:paraId="2998C069" w14:textId="77777777" w:rsidTr="00E43F03">
        <w:tc>
          <w:tcPr>
            <w:tcW w:w="3697" w:type="dxa"/>
            <w:tcBorders>
              <w:top w:val="single" w:sz="4" w:space="0" w:color="auto"/>
              <w:left w:val="single" w:sz="4" w:space="0" w:color="auto"/>
              <w:bottom w:val="single" w:sz="4" w:space="0" w:color="auto"/>
              <w:right w:val="single" w:sz="4" w:space="0" w:color="auto"/>
            </w:tcBorders>
          </w:tcPr>
          <w:p w14:paraId="66D42447"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Commitment Control &gt; Review Budget Activities &gt; Budgets Overview</w:t>
            </w:r>
          </w:p>
        </w:tc>
        <w:tc>
          <w:tcPr>
            <w:tcW w:w="5668" w:type="dxa"/>
            <w:tcBorders>
              <w:top w:val="single" w:sz="4" w:space="0" w:color="auto"/>
              <w:left w:val="single" w:sz="4" w:space="0" w:color="auto"/>
            </w:tcBorders>
            <w:shd w:val="clear" w:color="auto" w:fill="E9F0F6" w:themeFill="accent1" w:themeFillTint="33"/>
          </w:tcPr>
          <w:p w14:paraId="7380A722"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After setting criteria and searching for transactions, users are now able to check the “Display open encumbrances only” checkbox after drilling down on entries in the Encumbrance column. </w:t>
            </w:r>
          </w:p>
        </w:tc>
      </w:tr>
      <w:tr w:rsidR="00654B23" w:rsidRPr="005B3805" w14:paraId="38BB3EC0" w14:textId="77777777" w:rsidTr="00BD1786">
        <w:tc>
          <w:tcPr>
            <w:tcW w:w="3697" w:type="dxa"/>
            <w:tcBorders>
              <w:top w:val="single" w:sz="4" w:space="0" w:color="auto"/>
              <w:left w:val="nil"/>
              <w:bottom w:val="single" w:sz="4" w:space="0" w:color="auto"/>
              <w:right w:val="nil"/>
            </w:tcBorders>
          </w:tcPr>
          <w:p w14:paraId="641A35C3" w14:textId="77777777" w:rsidR="00654B23" w:rsidRPr="005B3805" w:rsidRDefault="00654B23" w:rsidP="00654B23">
            <w:pPr>
              <w:jc w:val="center"/>
              <w:rPr>
                <w:rFonts w:ascii="Georgia" w:hAnsi="Georgia" w:cs="Arial"/>
                <w:b/>
                <w:color w:val="000000" w:themeColor="text1"/>
                <w:sz w:val="24"/>
                <w:szCs w:val="24"/>
              </w:rPr>
            </w:pPr>
          </w:p>
        </w:tc>
        <w:tc>
          <w:tcPr>
            <w:tcW w:w="5668" w:type="dxa"/>
            <w:tcBorders>
              <w:top w:val="single" w:sz="4" w:space="0" w:color="auto"/>
              <w:left w:val="nil"/>
              <w:bottom w:val="single" w:sz="4" w:space="0" w:color="auto"/>
              <w:right w:val="nil"/>
            </w:tcBorders>
          </w:tcPr>
          <w:p w14:paraId="5C8D6DD4" w14:textId="77777777" w:rsidR="00654B23" w:rsidRPr="005B3805" w:rsidRDefault="00654B23" w:rsidP="00654B23">
            <w:pPr>
              <w:jc w:val="center"/>
              <w:rPr>
                <w:rFonts w:ascii="Georgia" w:hAnsi="Georgia" w:cs="Arial"/>
                <w:b/>
                <w:color w:val="000000" w:themeColor="text1"/>
                <w:sz w:val="24"/>
                <w:szCs w:val="24"/>
              </w:rPr>
            </w:pPr>
          </w:p>
        </w:tc>
      </w:tr>
      <w:tr w:rsidR="00654B23" w:rsidRPr="005B3805" w14:paraId="2DC324C4" w14:textId="77777777" w:rsidTr="00BD1786">
        <w:tc>
          <w:tcPr>
            <w:tcW w:w="9365" w:type="dxa"/>
            <w:gridSpan w:val="2"/>
            <w:tcBorders>
              <w:top w:val="single" w:sz="4" w:space="0" w:color="auto"/>
            </w:tcBorders>
            <w:shd w:val="clear" w:color="auto" w:fill="94B6D2" w:themeFill="accent1"/>
          </w:tcPr>
          <w:p w14:paraId="02631256" w14:textId="77777777" w:rsidR="00654B23" w:rsidRPr="005B3805" w:rsidRDefault="00654B23" w:rsidP="00654B23">
            <w:pPr>
              <w:jc w:val="center"/>
              <w:rPr>
                <w:rFonts w:ascii="Georgia" w:hAnsi="Georgia" w:cs="Arial"/>
                <w:b/>
                <w:color w:val="FFFFFF" w:themeColor="background1"/>
                <w:sz w:val="32"/>
                <w:szCs w:val="32"/>
              </w:rPr>
            </w:pPr>
            <w:r w:rsidRPr="005B3805">
              <w:rPr>
                <w:rFonts w:ascii="Georgia" w:hAnsi="Georgia" w:cs="Arial"/>
                <w:b/>
                <w:color w:val="355D7E" w:themeColor="accent1" w:themeShade="80"/>
                <w:sz w:val="32"/>
                <w:szCs w:val="32"/>
              </w:rPr>
              <w:t>General Ledger (GL)</w:t>
            </w:r>
          </w:p>
        </w:tc>
      </w:tr>
      <w:tr w:rsidR="00654B23" w:rsidRPr="005B3805" w14:paraId="17538272"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32663D89" w14:textId="77777777" w:rsidR="00654B23" w:rsidRPr="005B3805" w:rsidRDefault="00654B23" w:rsidP="00654B23">
            <w:pPr>
              <w:rPr>
                <w:rFonts w:ascii="Georgia" w:hAnsi="Georgia" w:cs="Arial"/>
                <w:b/>
                <w:color w:val="000000" w:themeColor="text1"/>
                <w:sz w:val="28"/>
                <w:szCs w:val="28"/>
              </w:rPr>
            </w:pPr>
            <w:r w:rsidRPr="005B3805">
              <w:rPr>
                <w:rFonts w:ascii="Georgia" w:hAnsi="Georgia" w:cs="Arial"/>
                <w:b/>
                <w:color w:val="000000" w:themeColor="text1"/>
                <w:sz w:val="28"/>
                <w:szCs w:val="28"/>
              </w:rPr>
              <w:t>Modifications to Existing Processes</w:t>
            </w:r>
          </w:p>
        </w:tc>
      </w:tr>
      <w:tr w:rsidR="00654B23" w:rsidRPr="005B3805" w14:paraId="362EAA8C" w14:textId="77777777" w:rsidTr="00E43F03">
        <w:tc>
          <w:tcPr>
            <w:tcW w:w="3697" w:type="dxa"/>
            <w:tcBorders>
              <w:top w:val="single" w:sz="4" w:space="0" w:color="auto"/>
            </w:tcBorders>
          </w:tcPr>
          <w:p w14:paraId="79C00270"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Journal Entry</w:t>
            </w:r>
          </w:p>
        </w:tc>
        <w:tc>
          <w:tcPr>
            <w:tcW w:w="5668" w:type="dxa"/>
            <w:tcBorders>
              <w:top w:val="single" w:sz="4" w:space="0" w:color="auto"/>
            </w:tcBorders>
            <w:shd w:val="clear" w:color="auto" w:fill="E9F0F6" w:themeFill="accent1" w:themeFillTint="33"/>
          </w:tcPr>
          <w:p w14:paraId="562A7746"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When editing and then budget checking a journal, users will now see a pop up that offers the option to wait for budget checking to complete, OR to allow budget checking to complete in the background to allow the user to continue working on other items within the application. </w:t>
            </w:r>
          </w:p>
        </w:tc>
      </w:tr>
      <w:tr w:rsidR="00654B23" w:rsidRPr="005B3805" w14:paraId="3ED080A5" w14:textId="77777777" w:rsidTr="004B5558">
        <w:tc>
          <w:tcPr>
            <w:tcW w:w="3697" w:type="dxa"/>
          </w:tcPr>
          <w:p w14:paraId="375188D6" w14:textId="77777777" w:rsidR="00654B23" w:rsidRPr="005B3805" w:rsidRDefault="00654B23" w:rsidP="00082F4D">
            <w:pPr>
              <w:jc w:val="center"/>
              <w:rPr>
                <w:rFonts w:ascii="Georgia" w:hAnsi="Georgia" w:cs="Arial"/>
                <w:b/>
                <w:color w:val="000000" w:themeColor="text1"/>
                <w:sz w:val="28"/>
                <w:szCs w:val="28"/>
              </w:rPr>
            </w:pPr>
            <w:proofErr w:type="spellStart"/>
            <w:r w:rsidRPr="005B3805">
              <w:rPr>
                <w:rFonts w:ascii="Georgia" w:hAnsi="Georgia" w:cs="Arial"/>
                <w:b/>
                <w:color w:val="000000" w:themeColor="text1"/>
                <w:sz w:val="28"/>
                <w:szCs w:val="28"/>
              </w:rPr>
              <w:t>ChartField</w:t>
            </w:r>
            <w:proofErr w:type="spellEnd"/>
            <w:r w:rsidRPr="005B3805">
              <w:rPr>
                <w:rFonts w:ascii="Georgia" w:hAnsi="Georgia" w:cs="Arial"/>
                <w:b/>
                <w:color w:val="000000" w:themeColor="text1"/>
                <w:sz w:val="28"/>
                <w:szCs w:val="28"/>
              </w:rPr>
              <w:t xml:space="preserve"> Values</w:t>
            </w:r>
          </w:p>
        </w:tc>
        <w:tc>
          <w:tcPr>
            <w:tcW w:w="5668" w:type="dxa"/>
            <w:shd w:val="clear" w:color="auto" w:fill="BED3E4" w:themeFill="accent1" w:themeFillTint="99"/>
          </w:tcPr>
          <w:p w14:paraId="4DFB5AA0"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Quotation marks are now an allowable character in the Long Description field on a </w:t>
            </w:r>
            <w:proofErr w:type="spellStart"/>
            <w:r w:rsidRPr="005B3805">
              <w:rPr>
                <w:rFonts w:ascii="Georgia" w:hAnsi="Georgia" w:cs="Arial"/>
                <w:color w:val="000000" w:themeColor="text1"/>
                <w:sz w:val="24"/>
                <w:szCs w:val="24"/>
              </w:rPr>
              <w:t>ChartField</w:t>
            </w:r>
            <w:proofErr w:type="spellEnd"/>
            <w:r w:rsidRPr="005B3805">
              <w:rPr>
                <w:rFonts w:ascii="Georgia" w:hAnsi="Georgia" w:cs="Arial"/>
                <w:color w:val="000000" w:themeColor="text1"/>
                <w:sz w:val="24"/>
                <w:szCs w:val="24"/>
              </w:rPr>
              <w:t xml:space="preserve">.     </w:t>
            </w:r>
          </w:p>
        </w:tc>
      </w:tr>
      <w:tr w:rsidR="00654B23" w:rsidRPr="005B3805" w14:paraId="0D539308" w14:textId="77777777" w:rsidTr="004B5558">
        <w:tc>
          <w:tcPr>
            <w:tcW w:w="3697" w:type="dxa"/>
            <w:tcBorders>
              <w:bottom w:val="single" w:sz="4" w:space="0" w:color="auto"/>
            </w:tcBorders>
          </w:tcPr>
          <w:p w14:paraId="5FE40F95"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Journal Uploader Spreadsheet</w:t>
            </w:r>
          </w:p>
        </w:tc>
        <w:tc>
          <w:tcPr>
            <w:tcW w:w="5668" w:type="dxa"/>
            <w:tcBorders>
              <w:bottom w:val="nil"/>
            </w:tcBorders>
            <w:shd w:val="clear" w:color="auto" w:fill="E9F0F6" w:themeFill="accent1" w:themeFillTint="33"/>
          </w:tcPr>
          <w:p w14:paraId="4B36B892"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A new version of the Journal Uploader spreadsheet is now available. Version </w:t>
            </w:r>
            <w:r w:rsidR="00DC48EA" w:rsidRPr="005B3805">
              <w:rPr>
                <w:rFonts w:ascii="Georgia" w:hAnsi="Georgia" w:cs="Arial"/>
                <w:color w:val="000000"/>
                <w:sz w:val="24"/>
                <w:szCs w:val="24"/>
              </w:rPr>
              <w:t xml:space="preserve">9.2.29a </w:t>
            </w:r>
            <w:r w:rsidRPr="005B3805">
              <w:rPr>
                <w:rFonts w:ascii="Georgia" w:hAnsi="Georgia" w:cs="Arial"/>
                <w:b/>
                <w:color w:val="000000" w:themeColor="text1"/>
                <w:sz w:val="24"/>
                <w:szCs w:val="24"/>
              </w:rPr>
              <w:t>must</w:t>
            </w:r>
            <w:r w:rsidRPr="005B3805">
              <w:rPr>
                <w:rFonts w:ascii="Georgia" w:hAnsi="Georgia" w:cs="Arial"/>
                <w:color w:val="000000" w:themeColor="text1"/>
                <w:sz w:val="24"/>
                <w:szCs w:val="24"/>
              </w:rPr>
              <w:t xml:space="preserve"> be used for journal uploads. There are no perceptible changes to the user; however, failure to use the newest version will cause backen</w:t>
            </w:r>
            <w:r w:rsidR="0074476B" w:rsidRPr="005B3805">
              <w:rPr>
                <w:rFonts w:ascii="Georgia" w:hAnsi="Georgia" w:cs="Arial"/>
                <w:color w:val="000000" w:themeColor="text1"/>
                <w:sz w:val="24"/>
                <w:szCs w:val="24"/>
              </w:rPr>
              <w:t>d issues to the general ledger.</w:t>
            </w:r>
          </w:p>
        </w:tc>
      </w:tr>
      <w:tr w:rsidR="00654B23" w:rsidRPr="005B3805" w14:paraId="059A8267" w14:textId="77777777" w:rsidTr="004B5558">
        <w:tc>
          <w:tcPr>
            <w:tcW w:w="3697" w:type="dxa"/>
            <w:tcBorders>
              <w:bottom w:val="single" w:sz="4" w:space="0" w:color="auto"/>
            </w:tcBorders>
          </w:tcPr>
          <w:p w14:paraId="5A3C5326"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Budget Journal Uploader Spreadsheet</w:t>
            </w:r>
          </w:p>
        </w:tc>
        <w:tc>
          <w:tcPr>
            <w:tcW w:w="5668" w:type="dxa"/>
            <w:tcBorders>
              <w:bottom w:val="nil"/>
            </w:tcBorders>
            <w:shd w:val="clear" w:color="auto" w:fill="BED3E4" w:themeFill="accent1" w:themeFillTint="99"/>
          </w:tcPr>
          <w:p w14:paraId="574ED050"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A new version of the Budget Journal </w:t>
            </w:r>
            <w:proofErr w:type="gramStart"/>
            <w:r w:rsidRPr="005B3805">
              <w:rPr>
                <w:rFonts w:ascii="Georgia" w:hAnsi="Georgia" w:cs="Arial"/>
                <w:color w:val="000000" w:themeColor="text1"/>
                <w:sz w:val="24"/>
                <w:szCs w:val="24"/>
              </w:rPr>
              <w:t>Uploader  spreadsheet</w:t>
            </w:r>
            <w:proofErr w:type="gramEnd"/>
            <w:r w:rsidRPr="005B3805">
              <w:rPr>
                <w:rFonts w:ascii="Georgia" w:hAnsi="Georgia" w:cs="Arial"/>
                <w:color w:val="000000" w:themeColor="text1"/>
                <w:sz w:val="24"/>
                <w:szCs w:val="24"/>
              </w:rPr>
              <w:t xml:space="preserve"> is now available. Version </w:t>
            </w:r>
            <w:r w:rsidR="00DC48EA" w:rsidRPr="005B3805">
              <w:rPr>
                <w:rFonts w:ascii="Georgia" w:hAnsi="Georgia" w:cs="Arial"/>
                <w:color w:val="000000"/>
                <w:sz w:val="24"/>
                <w:szCs w:val="24"/>
              </w:rPr>
              <w:t xml:space="preserve">9.2.29a </w:t>
            </w:r>
            <w:r w:rsidRPr="005B3805">
              <w:rPr>
                <w:rFonts w:ascii="Georgia" w:hAnsi="Georgia" w:cs="Arial"/>
                <w:color w:val="000000" w:themeColor="text1"/>
                <w:sz w:val="24"/>
                <w:szCs w:val="24"/>
              </w:rPr>
              <w:t>is now available and must be used for budget journal uploads. There are no perceptible changes to the user.</w:t>
            </w:r>
          </w:p>
        </w:tc>
      </w:tr>
      <w:tr w:rsidR="006B5FCB" w:rsidRPr="005B3805" w14:paraId="7161B086" w14:textId="77777777" w:rsidTr="006B5FCB">
        <w:tc>
          <w:tcPr>
            <w:tcW w:w="3697" w:type="dxa"/>
            <w:tcBorders>
              <w:bottom w:val="single" w:sz="4" w:space="0" w:color="auto"/>
            </w:tcBorders>
          </w:tcPr>
          <w:p w14:paraId="13896E21" w14:textId="77777777" w:rsidR="006B5FCB" w:rsidRPr="005B3805" w:rsidRDefault="006B5FCB" w:rsidP="00654B23">
            <w:pPr>
              <w:jc w:val="center"/>
              <w:rPr>
                <w:rFonts w:ascii="Georgia" w:hAnsi="Georgia" w:cs="Arial"/>
                <w:b/>
                <w:color w:val="000000" w:themeColor="text1"/>
                <w:sz w:val="28"/>
                <w:szCs w:val="28"/>
              </w:rPr>
            </w:pPr>
            <w:r>
              <w:rPr>
                <w:rFonts w:ascii="Georgia" w:hAnsi="Georgia" w:cs="Arial"/>
                <w:b/>
                <w:color w:val="000000" w:themeColor="text1"/>
                <w:sz w:val="28"/>
                <w:szCs w:val="28"/>
              </w:rPr>
              <w:t>Budget Journal and Budget Transfer Approval</w:t>
            </w:r>
          </w:p>
        </w:tc>
        <w:tc>
          <w:tcPr>
            <w:tcW w:w="5668" w:type="dxa"/>
            <w:tcBorders>
              <w:bottom w:val="nil"/>
            </w:tcBorders>
            <w:shd w:val="clear" w:color="auto" w:fill="E9F0F6" w:themeFill="accent1" w:themeFillTint="33"/>
          </w:tcPr>
          <w:p w14:paraId="1A52B11F" w14:textId="77777777" w:rsidR="0065676B" w:rsidRPr="005B3805" w:rsidRDefault="006B5FCB" w:rsidP="0065676B">
            <w:pPr>
              <w:rPr>
                <w:rFonts w:ascii="Georgia" w:hAnsi="Georgia" w:cs="Arial"/>
                <w:color w:val="000000" w:themeColor="text1"/>
                <w:sz w:val="24"/>
                <w:szCs w:val="24"/>
              </w:rPr>
            </w:pPr>
            <w:r>
              <w:rPr>
                <w:rFonts w:ascii="Georgia" w:hAnsi="Georgia" w:cs="Arial"/>
                <w:color w:val="000000" w:themeColor="text1"/>
                <w:sz w:val="24"/>
                <w:szCs w:val="24"/>
              </w:rPr>
              <w:t xml:space="preserve">Fluid approval </w:t>
            </w:r>
            <w:r w:rsidRPr="0065676B">
              <w:rPr>
                <w:rFonts w:ascii="Georgia" w:hAnsi="Georgia" w:cs="Arial"/>
                <w:color w:val="000000" w:themeColor="text1"/>
                <w:sz w:val="24"/>
                <w:szCs w:val="24"/>
              </w:rPr>
              <w:t>panels for Budget Journals and Budget Transfers now consistently show Positive signs for increases and Negative signs for decreases to budgets.</w:t>
            </w:r>
            <w:r w:rsidR="0065676B">
              <w:rPr>
                <w:rFonts w:ascii="Georgia" w:hAnsi="Georgia" w:cs="Arial"/>
                <w:color w:val="000000" w:themeColor="text1"/>
                <w:sz w:val="24"/>
                <w:szCs w:val="24"/>
              </w:rPr>
              <w:t xml:space="preserve"> </w:t>
            </w:r>
            <w:r w:rsidR="0065676B" w:rsidRPr="0065676B">
              <w:rPr>
                <w:rFonts w:ascii="Georgia" w:hAnsi="Georgia" w:cs="Arial"/>
                <w:color w:val="000000" w:themeColor="text1"/>
                <w:sz w:val="24"/>
                <w:szCs w:val="24"/>
              </w:rPr>
              <w:t>Prior to PUM29 application, the Fluid Budget Journal/Transfer Approval pages showed these signs reversed;  Increases to the Expenditure budget were shown as negative amounts, and decreases were shown as positive amounts.</w:t>
            </w:r>
          </w:p>
        </w:tc>
      </w:tr>
      <w:tr w:rsidR="0025209E" w:rsidRPr="005B3805" w14:paraId="284AFD3C" w14:textId="77777777" w:rsidTr="0025209E">
        <w:tc>
          <w:tcPr>
            <w:tcW w:w="3697" w:type="dxa"/>
            <w:tcBorders>
              <w:left w:val="nil"/>
              <w:bottom w:val="single" w:sz="4" w:space="0" w:color="auto"/>
              <w:right w:val="nil"/>
            </w:tcBorders>
          </w:tcPr>
          <w:p w14:paraId="4BBE02B5" w14:textId="77777777" w:rsidR="0025209E" w:rsidRPr="005B3805" w:rsidRDefault="0025209E" w:rsidP="00654B23">
            <w:pPr>
              <w:jc w:val="center"/>
              <w:rPr>
                <w:rFonts w:ascii="Georgia" w:hAnsi="Georgia" w:cs="Arial"/>
                <w:b/>
                <w:color w:val="000000" w:themeColor="text1"/>
                <w:sz w:val="28"/>
                <w:szCs w:val="28"/>
              </w:rPr>
            </w:pPr>
          </w:p>
        </w:tc>
        <w:tc>
          <w:tcPr>
            <w:tcW w:w="5668" w:type="dxa"/>
            <w:tcBorders>
              <w:left w:val="nil"/>
              <w:bottom w:val="nil"/>
              <w:right w:val="nil"/>
            </w:tcBorders>
            <w:shd w:val="clear" w:color="auto" w:fill="FFFFFF" w:themeFill="background1"/>
          </w:tcPr>
          <w:p w14:paraId="537AC7AC" w14:textId="77777777" w:rsidR="0025209E" w:rsidRPr="005B3805" w:rsidRDefault="0025209E" w:rsidP="00654B23">
            <w:pPr>
              <w:rPr>
                <w:rFonts w:ascii="Georgia" w:hAnsi="Georgia" w:cs="Arial"/>
                <w:color w:val="000000" w:themeColor="text1"/>
                <w:sz w:val="24"/>
                <w:szCs w:val="24"/>
              </w:rPr>
            </w:pPr>
          </w:p>
        </w:tc>
      </w:tr>
      <w:tr w:rsidR="00654B23" w:rsidRPr="005B3805" w14:paraId="6E0D73E8" w14:textId="77777777" w:rsidTr="00BD1786">
        <w:tc>
          <w:tcPr>
            <w:tcW w:w="9365" w:type="dxa"/>
            <w:gridSpan w:val="2"/>
            <w:tcBorders>
              <w:top w:val="single" w:sz="4" w:space="0" w:color="auto"/>
            </w:tcBorders>
            <w:shd w:val="clear" w:color="auto" w:fill="94B6D2" w:themeFill="accent1"/>
          </w:tcPr>
          <w:p w14:paraId="5FE1A1EA" w14:textId="77777777" w:rsidR="00654B23" w:rsidRPr="005B3805" w:rsidRDefault="00654B23" w:rsidP="00654B23">
            <w:pPr>
              <w:jc w:val="center"/>
              <w:rPr>
                <w:rFonts w:ascii="Georgia" w:hAnsi="Georgia" w:cs="Arial"/>
                <w:b/>
                <w:color w:val="000000" w:themeColor="text1"/>
                <w:sz w:val="32"/>
                <w:szCs w:val="32"/>
              </w:rPr>
            </w:pPr>
            <w:r w:rsidRPr="005B3805">
              <w:rPr>
                <w:rFonts w:ascii="Georgia" w:hAnsi="Georgia" w:cs="Arial"/>
                <w:b/>
                <w:color w:val="355D7E" w:themeColor="accent1" w:themeShade="80"/>
                <w:sz w:val="32"/>
                <w:szCs w:val="32"/>
              </w:rPr>
              <w:t>Grants (GM)</w:t>
            </w:r>
          </w:p>
        </w:tc>
      </w:tr>
      <w:tr w:rsidR="00654B23" w:rsidRPr="005B3805" w14:paraId="3635E3BA"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15248CAF" w14:textId="77777777" w:rsidR="00654B23" w:rsidRPr="005B3805" w:rsidRDefault="00654B23" w:rsidP="00654B23">
            <w:pPr>
              <w:rPr>
                <w:rFonts w:ascii="Georgia" w:hAnsi="Georgia" w:cs="Arial"/>
                <w:b/>
                <w:color w:val="000000" w:themeColor="text1"/>
                <w:sz w:val="28"/>
                <w:szCs w:val="28"/>
              </w:rPr>
            </w:pPr>
            <w:r w:rsidRPr="005B3805">
              <w:rPr>
                <w:rFonts w:ascii="Georgia" w:hAnsi="Georgia" w:cs="Arial"/>
                <w:b/>
                <w:color w:val="000000" w:themeColor="text1"/>
                <w:sz w:val="28"/>
                <w:szCs w:val="28"/>
              </w:rPr>
              <w:t>Page Changes</w:t>
            </w:r>
          </w:p>
        </w:tc>
      </w:tr>
      <w:tr w:rsidR="00654B23" w:rsidRPr="005B3805" w14:paraId="5222D90A" w14:textId="77777777" w:rsidTr="0025209E">
        <w:tc>
          <w:tcPr>
            <w:tcW w:w="3697" w:type="dxa"/>
            <w:tcBorders>
              <w:top w:val="single" w:sz="4" w:space="0" w:color="auto"/>
            </w:tcBorders>
          </w:tcPr>
          <w:p w14:paraId="4C6E1B5B" w14:textId="77777777" w:rsidR="00654B23" w:rsidRPr="005B3805" w:rsidRDefault="00654B23" w:rsidP="00654B23">
            <w:pPr>
              <w:jc w:val="center"/>
              <w:rPr>
                <w:rFonts w:ascii="Georgia" w:hAnsi="Georgia" w:cs="Arial"/>
                <w:b/>
                <w:color w:val="000000" w:themeColor="text1"/>
                <w:sz w:val="24"/>
                <w:szCs w:val="24"/>
              </w:rPr>
            </w:pPr>
            <w:r w:rsidRPr="005B3805">
              <w:rPr>
                <w:rFonts w:ascii="Georgia" w:hAnsi="Georgia" w:cs="Arial"/>
                <w:b/>
                <w:color w:val="000000" w:themeColor="text1"/>
                <w:sz w:val="24"/>
                <w:szCs w:val="24"/>
              </w:rPr>
              <w:t>Grants &gt; Awards &gt; Awards Profile</w:t>
            </w:r>
          </w:p>
        </w:tc>
        <w:tc>
          <w:tcPr>
            <w:tcW w:w="5668" w:type="dxa"/>
            <w:tcBorders>
              <w:top w:val="single" w:sz="4" w:space="0" w:color="auto"/>
            </w:tcBorders>
            <w:shd w:val="clear" w:color="auto" w:fill="E9F0F6" w:themeFill="accent1" w:themeFillTint="33"/>
          </w:tcPr>
          <w:p w14:paraId="371C4228" w14:textId="77777777" w:rsidR="00654B23" w:rsidRPr="005B3805" w:rsidRDefault="00654B23" w:rsidP="00654B23">
            <w:pPr>
              <w:rPr>
                <w:rFonts w:ascii="Georgia" w:hAnsi="Georgia" w:cs="Arial"/>
                <w:b/>
                <w:color w:val="000000" w:themeColor="text1"/>
                <w:sz w:val="24"/>
                <w:szCs w:val="24"/>
              </w:rPr>
            </w:pPr>
            <w:r w:rsidRPr="005B3805">
              <w:rPr>
                <w:rFonts w:ascii="Georgia" w:hAnsi="Georgia" w:cs="Arial"/>
                <w:color w:val="000000" w:themeColor="text1"/>
                <w:sz w:val="24"/>
                <w:szCs w:val="24"/>
              </w:rPr>
              <w:t>Reference Award Number is now a searchable field on the Awards Profile page. Your Sponsor Award Number is the Reference Award Number.</w:t>
            </w:r>
          </w:p>
        </w:tc>
      </w:tr>
      <w:tr w:rsidR="0025209E" w:rsidRPr="005B3805" w14:paraId="230A7181" w14:textId="77777777" w:rsidTr="0025209E">
        <w:tc>
          <w:tcPr>
            <w:tcW w:w="3697" w:type="dxa"/>
            <w:tcBorders>
              <w:top w:val="single" w:sz="4" w:space="0" w:color="auto"/>
              <w:left w:val="nil"/>
              <w:right w:val="nil"/>
            </w:tcBorders>
          </w:tcPr>
          <w:p w14:paraId="1DED2CAD" w14:textId="77777777" w:rsidR="0025209E" w:rsidRPr="005B3805" w:rsidRDefault="0025209E" w:rsidP="00654B23">
            <w:pPr>
              <w:jc w:val="center"/>
              <w:rPr>
                <w:rFonts w:ascii="Georgia" w:hAnsi="Georgia" w:cs="Arial"/>
                <w:b/>
                <w:color w:val="000000" w:themeColor="text1"/>
                <w:sz w:val="24"/>
                <w:szCs w:val="24"/>
              </w:rPr>
            </w:pPr>
          </w:p>
        </w:tc>
        <w:tc>
          <w:tcPr>
            <w:tcW w:w="5668" w:type="dxa"/>
            <w:tcBorders>
              <w:top w:val="single" w:sz="4" w:space="0" w:color="auto"/>
              <w:left w:val="nil"/>
              <w:right w:val="nil"/>
            </w:tcBorders>
            <w:shd w:val="clear" w:color="auto" w:fill="FFFFFF" w:themeFill="background1"/>
          </w:tcPr>
          <w:p w14:paraId="2ED7ACBC" w14:textId="77777777" w:rsidR="0025209E" w:rsidRPr="005B3805" w:rsidRDefault="0025209E" w:rsidP="00654B23">
            <w:pPr>
              <w:rPr>
                <w:rFonts w:ascii="Georgia" w:hAnsi="Georgia" w:cs="Arial"/>
                <w:color w:val="000000" w:themeColor="text1"/>
                <w:sz w:val="24"/>
                <w:szCs w:val="24"/>
              </w:rPr>
            </w:pPr>
          </w:p>
        </w:tc>
      </w:tr>
      <w:tr w:rsidR="007511AA" w:rsidRPr="005B3805" w14:paraId="4135BDA1" w14:textId="77777777" w:rsidTr="0025209E">
        <w:tc>
          <w:tcPr>
            <w:tcW w:w="9365" w:type="dxa"/>
            <w:gridSpan w:val="2"/>
            <w:tcBorders>
              <w:top w:val="single" w:sz="4" w:space="0" w:color="auto"/>
              <w:bottom w:val="single" w:sz="4" w:space="0" w:color="auto"/>
            </w:tcBorders>
            <w:shd w:val="clear" w:color="auto" w:fill="94B6D2"/>
          </w:tcPr>
          <w:p w14:paraId="62B12718" w14:textId="77777777" w:rsidR="007511AA" w:rsidRPr="005B3805" w:rsidRDefault="0025209E" w:rsidP="0025209E">
            <w:pPr>
              <w:jc w:val="center"/>
              <w:rPr>
                <w:rFonts w:ascii="Georgia" w:hAnsi="Georgia" w:cs="Arial"/>
                <w:color w:val="000000" w:themeColor="text1"/>
                <w:sz w:val="24"/>
                <w:szCs w:val="24"/>
              </w:rPr>
            </w:pPr>
            <w:r w:rsidRPr="005B3805">
              <w:rPr>
                <w:rFonts w:ascii="Georgia" w:hAnsi="Georgia" w:cs="Arial"/>
                <w:b/>
                <w:color w:val="355D7E" w:themeColor="accent1" w:themeShade="80"/>
                <w:sz w:val="32"/>
                <w:szCs w:val="32"/>
              </w:rPr>
              <w:t>Project Costing (PC)</w:t>
            </w:r>
          </w:p>
        </w:tc>
      </w:tr>
      <w:tr w:rsidR="0025209E" w:rsidRPr="005B3805" w14:paraId="54A9DE5B" w14:textId="77777777" w:rsidTr="00E43F03">
        <w:tc>
          <w:tcPr>
            <w:tcW w:w="9365" w:type="dxa"/>
            <w:gridSpan w:val="2"/>
            <w:tcBorders>
              <w:top w:val="single" w:sz="4" w:space="0" w:color="auto"/>
              <w:bottom w:val="single" w:sz="4" w:space="0" w:color="auto"/>
            </w:tcBorders>
            <w:shd w:val="clear" w:color="auto" w:fill="D4E1ED" w:themeFill="accent1" w:themeFillTint="66"/>
          </w:tcPr>
          <w:p w14:paraId="45B89145" w14:textId="77777777" w:rsidR="0025209E" w:rsidRPr="005B3805" w:rsidRDefault="0025209E" w:rsidP="0025209E">
            <w:pPr>
              <w:rPr>
                <w:rFonts w:ascii="Georgia" w:hAnsi="Georgia" w:cs="Arial"/>
                <w:b/>
                <w:color w:val="355D7E" w:themeColor="accent1" w:themeShade="80"/>
                <w:sz w:val="32"/>
                <w:szCs w:val="32"/>
              </w:rPr>
            </w:pPr>
            <w:r w:rsidRPr="005B3805">
              <w:rPr>
                <w:rFonts w:ascii="Georgia" w:hAnsi="Georgia" w:cs="Arial"/>
                <w:b/>
                <w:color w:val="000000" w:themeColor="text1"/>
                <w:sz w:val="28"/>
                <w:szCs w:val="28"/>
              </w:rPr>
              <w:t>No updates for this release.</w:t>
            </w:r>
          </w:p>
        </w:tc>
      </w:tr>
      <w:tr w:rsidR="0025209E" w:rsidRPr="005B3805" w14:paraId="65C68B5F" w14:textId="77777777" w:rsidTr="0025209E">
        <w:tc>
          <w:tcPr>
            <w:tcW w:w="9365" w:type="dxa"/>
            <w:gridSpan w:val="2"/>
            <w:tcBorders>
              <w:top w:val="single" w:sz="4" w:space="0" w:color="auto"/>
              <w:left w:val="nil"/>
              <w:bottom w:val="single" w:sz="4" w:space="0" w:color="auto"/>
              <w:right w:val="nil"/>
            </w:tcBorders>
            <w:shd w:val="clear" w:color="auto" w:fill="FFFFFF" w:themeFill="background1"/>
          </w:tcPr>
          <w:p w14:paraId="13C41E2E" w14:textId="77777777" w:rsidR="0025209E" w:rsidRPr="005B3805" w:rsidRDefault="0025209E" w:rsidP="0025209E">
            <w:pPr>
              <w:rPr>
                <w:rFonts w:ascii="Georgia" w:hAnsi="Georgia" w:cs="Arial"/>
                <w:b/>
                <w:color w:val="000000" w:themeColor="text1"/>
                <w:sz w:val="28"/>
                <w:szCs w:val="28"/>
              </w:rPr>
            </w:pPr>
          </w:p>
        </w:tc>
      </w:tr>
      <w:tr w:rsidR="0025209E" w:rsidRPr="005B3805" w14:paraId="300FDD52" w14:textId="77777777" w:rsidTr="0025209E">
        <w:tc>
          <w:tcPr>
            <w:tcW w:w="9365" w:type="dxa"/>
            <w:gridSpan w:val="2"/>
            <w:tcBorders>
              <w:top w:val="single" w:sz="4" w:space="0" w:color="auto"/>
            </w:tcBorders>
            <w:shd w:val="clear" w:color="auto" w:fill="94B6D2"/>
          </w:tcPr>
          <w:p w14:paraId="0CDDB25A" w14:textId="77777777" w:rsidR="0025209E" w:rsidRPr="005B3805" w:rsidRDefault="0025209E" w:rsidP="0025209E">
            <w:pPr>
              <w:jc w:val="center"/>
              <w:rPr>
                <w:rFonts w:ascii="Georgia" w:hAnsi="Georgia" w:cs="Arial"/>
                <w:b/>
                <w:color w:val="000000" w:themeColor="text1"/>
                <w:sz w:val="28"/>
                <w:szCs w:val="28"/>
              </w:rPr>
            </w:pPr>
            <w:r w:rsidRPr="005B3805">
              <w:rPr>
                <w:rFonts w:ascii="Georgia" w:hAnsi="Georgia" w:cs="Arial"/>
                <w:b/>
                <w:color w:val="355D7E" w:themeColor="accent1" w:themeShade="80"/>
                <w:sz w:val="32"/>
                <w:szCs w:val="32"/>
              </w:rPr>
              <w:t>Purchasing &amp; UGAmart (PO)</w:t>
            </w:r>
          </w:p>
        </w:tc>
      </w:tr>
      <w:tr w:rsidR="0025209E" w:rsidRPr="005B3805" w14:paraId="00BAB4D5" w14:textId="77777777" w:rsidTr="00E43F03">
        <w:tc>
          <w:tcPr>
            <w:tcW w:w="9365" w:type="dxa"/>
            <w:gridSpan w:val="2"/>
            <w:tcBorders>
              <w:top w:val="single" w:sz="4" w:space="0" w:color="auto"/>
            </w:tcBorders>
            <w:shd w:val="clear" w:color="auto" w:fill="D4E1ED" w:themeFill="accent1" w:themeFillTint="66"/>
          </w:tcPr>
          <w:p w14:paraId="6BAA5639" w14:textId="77777777" w:rsidR="0025209E" w:rsidRPr="005B3805" w:rsidRDefault="0025209E" w:rsidP="0025209E">
            <w:pPr>
              <w:rPr>
                <w:rFonts w:ascii="Georgia" w:hAnsi="Georgia" w:cs="Arial"/>
                <w:b/>
                <w:color w:val="355D7E" w:themeColor="accent1" w:themeShade="80"/>
                <w:sz w:val="32"/>
                <w:szCs w:val="32"/>
              </w:rPr>
            </w:pPr>
            <w:r w:rsidRPr="005B3805">
              <w:rPr>
                <w:rFonts w:ascii="Georgia" w:hAnsi="Georgia" w:cs="Arial"/>
                <w:b/>
                <w:color w:val="000000" w:themeColor="text1"/>
                <w:sz w:val="28"/>
                <w:szCs w:val="28"/>
              </w:rPr>
              <w:t>No updates for this release.</w:t>
            </w:r>
          </w:p>
        </w:tc>
      </w:tr>
      <w:tr w:rsidR="00654B23" w:rsidRPr="005B3805" w14:paraId="4536AF34" w14:textId="77777777" w:rsidTr="00BD1786">
        <w:tc>
          <w:tcPr>
            <w:tcW w:w="3697" w:type="dxa"/>
            <w:tcBorders>
              <w:top w:val="nil"/>
              <w:left w:val="nil"/>
              <w:bottom w:val="single" w:sz="4" w:space="0" w:color="auto"/>
              <w:right w:val="nil"/>
            </w:tcBorders>
          </w:tcPr>
          <w:p w14:paraId="15B8070E" w14:textId="77777777" w:rsidR="00654B23" w:rsidRPr="005B3805" w:rsidRDefault="00654B23" w:rsidP="00654B23">
            <w:pPr>
              <w:jc w:val="center"/>
              <w:rPr>
                <w:rFonts w:ascii="Georgia" w:hAnsi="Georgia" w:cs="Arial"/>
                <w:b/>
                <w:color w:val="000000" w:themeColor="text1"/>
                <w:sz w:val="24"/>
                <w:szCs w:val="24"/>
              </w:rPr>
            </w:pPr>
          </w:p>
        </w:tc>
        <w:tc>
          <w:tcPr>
            <w:tcW w:w="5668" w:type="dxa"/>
            <w:tcBorders>
              <w:top w:val="nil"/>
              <w:left w:val="nil"/>
              <w:bottom w:val="single" w:sz="4" w:space="0" w:color="auto"/>
              <w:right w:val="nil"/>
            </w:tcBorders>
          </w:tcPr>
          <w:p w14:paraId="4FF355FD" w14:textId="77777777" w:rsidR="00654B23" w:rsidRPr="005B3805" w:rsidRDefault="00654B23" w:rsidP="00654B23">
            <w:pPr>
              <w:jc w:val="center"/>
              <w:rPr>
                <w:rFonts w:ascii="Georgia" w:hAnsi="Georgia" w:cs="Arial"/>
                <w:b/>
                <w:color w:val="000000" w:themeColor="text1"/>
                <w:sz w:val="24"/>
                <w:szCs w:val="24"/>
              </w:rPr>
            </w:pPr>
          </w:p>
        </w:tc>
      </w:tr>
      <w:tr w:rsidR="00654B23" w:rsidRPr="005B3805" w14:paraId="47FDCB4E" w14:textId="77777777" w:rsidTr="00BD1786">
        <w:tc>
          <w:tcPr>
            <w:tcW w:w="9365" w:type="dxa"/>
            <w:gridSpan w:val="2"/>
            <w:tcBorders>
              <w:top w:val="single" w:sz="4" w:space="0" w:color="auto"/>
            </w:tcBorders>
            <w:shd w:val="clear" w:color="auto" w:fill="94B6D2" w:themeFill="accent1"/>
          </w:tcPr>
          <w:p w14:paraId="5DEC296B" w14:textId="77777777" w:rsidR="00654B23" w:rsidRPr="005B3805" w:rsidRDefault="00654B23" w:rsidP="00654B23">
            <w:pPr>
              <w:jc w:val="center"/>
              <w:rPr>
                <w:rFonts w:ascii="Georgia" w:hAnsi="Georgia" w:cs="Arial"/>
                <w:b/>
                <w:color w:val="000000" w:themeColor="text1"/>
                <w:sz w:val="32"/>
                <w:szCs w:val="32"/>
              </w:rPr>
            </w:pPr>
            <w:r w:rsidRPr="005B3805">
              <w:rPr>
                <w:rFonts w:ascii="Georgia" w:hAnsi="Georgia" w:cs="Arial"/>
                <w:b/>
                <w:color w:val="355D7E" w:themeColor="accent1" w:themeShade="80"/>
                <w:sz w:val="32"/>
                <w:szCs w:val="32"/>
              </w:rPr>
              <w:lastRenderedPageBreak/>
              <w:t>Travel and Expenses (EX)</w:t>
            </w:r>
          </w:p>
        </w:tc>
      </w:tr>
      <w:tr w:rsidR="00654B23" w:rsidRPr="005B3805" w14:paraId="74859385" w14:textId="77777777" w:rsidTr="00E43F03">
        <w:tc>
          <w:tcPr>
            <w:tcW w:w="9365" w:type="dxa"/>
            <w:gridSpan w:val="2"/>
            <w:tcBorders>
              <w:top w:val="single" w:sz="4" w:space="0" w:color="auto"/>
              <w:left w:val="single" w:sz="4" w:space="0" w:color="auto"/>
              <w:bottom w:val="single" w:sz="4" w:space="0" w:color="auto"/>
              <w:right w:val="single" w:sz="4" w:space="0" w:color="auto"/>
            </w:tcBorders>
            <w:shd w:val="clear" w:color="auto" w:fill="D4E1ED" w:themeFill="accent1" w:themeFillTint="66"/>
          </w:tcPr>
          <w:p w14:paraId="6E6D5C94" w14:textId="77777777" w:rsidR="00654B23" w:rsidRPr="005B3805" w:rsidRDefault="00654B23" w:rsidP="00654B23">
            <w:pPr>
              <w:rPr>
                <w:rFonts w:ascii="Georgia" w:hAnsi="Georgia" w:cs="Arial"/>
                <w:b/>
                <w:color w:val="000000" w:themeColor="text1"/>
                <w:sz w:val="28"/>
                <w:szCs w:val="28"/>
              </w:rPr>
            </w:pPr>
            <w:r w:rsidRPr="005B3805">
              <w:rPr>
                <w:rFonts w:ascii="Georgia" w:hAnsi="Georgia" w:cs="Arial"/>
                <w:b/>
                <w:color w:val="000000" w:themeColor="text1"/>
                <w:sz w:val="28"/>
                <w:szCs w:val="28"/>
              </w:rPr>
              <w:t>Page Changes</w:t>
            </w:r>
          </w:p>
        </w:tc>
      </w:tr>
      <w:tr w:rsidR="00654B23" w:rsidRPr="005B3805" w14:paraId="572155C4" w14:textId="77777777" w:rsidTr="004B5558">
        <w:tc>
          <w:tcPr>
            <w:tcW w:w="3697" w:type="dxa"/>
          </w:tcPr>
          <w:p w14:paraId="43795BF6"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Expense Reports</w:t>
            </w:r>
          </w:p>
        </w:tc>
        <w:tc>
          <w:tcPr>
            <w:tcW w:w="5668" w:type="dxa"/>
            <w:shd w:val="clear" w:color="auto" w:fill="E9F0F6" w:themeFill="accent1" w:themeFillTint="33"/>
          </w:tcPr>
          <w:p w14:paraId="21C9D5F1" w14:textId="77777777" w:rsidR="00654B23" w:rsidRPr="005B3805" w:rsidRDefault="004B5558" w:rsidP="00654B23">
            <w:pPr>
              <w:rPr>
                <w:rFonts w:ascii="Georgia" w:hAnsi="Georgia" w:cs="Arial"/>
                <w:color w:val="000000" w:themeColor="text1"/>
                <w:sz w:val="24"/>
                <w:szCs w:val="24"/>
              </w:rPr>
            </w:pPr>
            <w:r w:rsidRPr="005B3805">
              <w:rPr>
                <w:rFonts w:ascii="Georgia" w:hAnsi="Georgia" w:cs="Arial"/>
                <w:color w:val="000000" w:themeColor="text1"/>
                <w:sz w:val="24"/>
                <w:szCs w:val="24"/>
              </w:rPr>
              <w:t>The a</w:t>
            </w:r>
            <w:r w:rsidR="00654B23" w:rsidRPr="005B3805">
              <w:rPr>
                <w:rFonts w:ascii="Georgia" w:hAnsi="Georgia" w:cs="Arial"/>
                <w:color w:val="000000" w:themeColor="text1"/>
                <w:sz w:val="24"/>
                <w:szCs w:val="24"/>
              </w:rPr>
              <w:t xml:space="preserve">pprover of an Expense Report will now see a warning indicator if duplicate expense report lines from the same user are submitted on an expense report. Approvers will see an icon under a new column called Risk/Exception. </w:t>
            </w:r>
          </w:p>
        </w:tc>
      </w:tr>
      <w:tr w:rsidR="00654B23" w:rsidRPr="005B3805" w14:paraId="2DDF1E75" w14:textId="77777777" w:rsidTr="00E43F03">
        <w:tc>
          <w:tcPr>
            <w:tcW w:w="3697" w:type="dxa"/>
          </w:tcPr>
          <w:p w14:paraId="34E42A87" w14:textId="77777777" w:rsidR="00654B23" w:rsidRPr="005B3805" w:rsidRDefault="00654B23" w:rsidP="00654B23">
            <w:pPr>
              <w:jc w:val="center"/>
              <w:rPr>
                <w:rFonts w:ascii="Georgia" w:hAnsi="Georgia" w:cs="Arial"/>
                <w:b/>
                <w:color w:val="000000" w:themeColor="text1"/>
                <w:sz w:val="28"/>
                <w:szCs w:val="28"/>
              </w:rPr>
            </w:pPr>
            <w:r w:rsidRPr="005B3805">
              <w:rPr>
                <w:rFonts w:ascii="Georgia" w:hAnsi="Georgia" w:cs="Arial"/>
                <w:b/>
                <w:color w:val="000000" w:themeColor="text1"/>
                <w:sz w:val="28"/>
                <w:szCs w:val="28"/>
              </w:rPr>
              <w:t xml:space="preserve">Expense Reports &amp; Travel Authorizations </w:t>
            </w:r>
            <w:proofErr w:type="spellStart"/>
            <w:r w:rsidRPr="005B3805">
              <w:rPr>
                <w:rFonts w:ascii="Georgia" w:hAnsi="Georgia" w:cs="Arial"/>
                <w:b/>
                <w:color w:val="000000" w:themeColor="text1"/>
                <w:sz w:val="28"/>
                <w:szCs w:val="28"/>
              </w:rPr>
              <w:t>Sendback</w:t>
            </w:r>
            <w:proofErr w:type="spellEnd"/>
            <w:r w:rsidRPr="005B3805">
              <w:rPr>
                <w:rFonts w:ascii="Georgia" w:hAnsi="Georgia" w:cs="Arial"/>
                <w:b/>
                <w:color w:val="000000" w:themeColor="text1"/>
                <w:sz w:val="28"/>
                <w:szCs w:val="28"/>
              </w:rPr>
              <w:t xml:space="preserve"> </w:t>
            </w:r>
          </w:p>
        </w:tc>
        <w:tc>
          <w:tcPr>
            <w:tcW w:w="5668" w:type="dxa"/>
            <w:shd w:val="clear" w:color="auto" w:fill="BED3E4" w:themeFill="accent1" w:themeFillTint="99"/>
          </w:tcPr>
          <w:p w14:paraId="30404D38" w14:textId="77777777" w:rsidR="00654B23" w:rsidRPr="005B3805" w:rsidRDefault="00654B23" w:rsidP="00654B23">
            <w:pPr>
              <w:rPr>
                <w:rFonts w:ascii="Georgia" w:hAnsi="Georgia" w:cs="Arial"/>
                <w:color w:val="000000" w:themeColor="text1"/>
                <w:sz w:val="24"/>
                <w:szCs w:val="24"/>
              </w:rPr>
            </w:pPr>
            <w:r w:rsidRPr="005B3805">
              <w:rPr>
                <w:rFonts w:ascii="Georgia" w:hAnsi="Georgia" w:cs="Arial"/>
                <w:color w:val="000000" w:themeColor="text1"/>
                <w:sz w:val="24"/>
                <w:szCs w:val="24"/>
              </w:rPr>
              <w:t xml:space="preserve">The Pushback feature has been renamed </w:t>
            </w:r>
            <w:proofErr w:type="spellStart"/>
            <w:r w:rsidRPr="005B3805">
              <w:rPr>
                <w:rFonts w:ascii="Georgia" w:hAnsi="Georgia" w:cs="Arial"/>
                <w:color w:val="000000" w:themeColor="text1"/>
                <w:sz w:val="24"/>
                <w:szCs w:val="24"/>
              </w:rPr>
              <w:t>Sendback</w:t>
            </w:r>
            <w:proofErr w:type="spellEnd"/>
            <w:r w:rsidRPr="005B3805">
              <w:rPr>
                <w:rFonts w:ascii="Georgia" w:hAnsi="Georgia" w:cs="Arial"/>
                <w:color w:val="000000" w:themeColor="text1"/>
                <w:sz w:val="24"/>
                <w:szCs w:val="24"/>
              </w:rPr>
              <w:t xml:space="preserve">. The functionality remains the same. </w:t>
            </w:r>
          </w:p>
        </w:tc>
      </w:tr>
      <w:tr w:rsidR="004B5558" w:rsidRPr="005B3805" w14:paraId="0E03A49C" w14:textId="77777777" w:rsidTr="0025209E">
        <w:tc>
          <w:tcPr>
            <w:tcW w:w="3697" w:type="dxa"/>
            <w:tcBorders>
              <w:left w:val="nil"/>
              <w:bottom w:val="nil"/>
              <w:right w:val="nil"/>
            </w:tcBorders>
          </w:tcPr>
          <w:p w14:paraId="63A0426C" w14:textId="77777777" w:rsidR="004B5558" w:rsidRPr="005B3805" w:rsidRDefault="004B5558" w:rsidP="004B5558">
            <w:pPr>
              <w:rPr>
                <w:rFonts w:ascii="Georgia" w:hAnsi="Georgia" w:cs="Arial"/>
                <w:b/>
                <w:color w:val="000000" w:themeColor="text1"/>
                <w:sz w:val="24"/>
                <w:szCs w:val="24"/>
              </w:rPr>
            </w:pPr>
          </w:p>
        </w:tc>
        <w:tc>
          <w:tcPr>
            <w:tcW w:w="5668" w:type="dxa"/>
            <w:tcBorders>
              <w:left w:val="nil"/>
              <w:bottom w:val="nil"/>
              <w:right w:val="nil"/>
            </w:tcBorders>
          </w:tcPr>
          <w:p w14:paraId="162113DC" w14:textId="77777777" w:rsidR="004B5558" w:rsidRPr="005B3805" w:rsidRDefault="004B5558" w:rsidP="00654B23">
            <w:pPr>
              <w:rPr>
                <w:rFonts w:ascii="Georgia" w:hAnsi="Georgia" w:cs="Arial"/>
                <w:b/>
                <w:color w:val="000000" w:themeColor="text1"/>
                <w:sz w:val="24"/>
                <w:szCs w:val="24"/>
              </w:rPr>
            </w:pPr>
          </w:p>
        </w:tc>
      </w:tr>
    </w:tbl>
    <w:tbl>
      <w:tblPr>
        <w:tblStyle w:val="LightList-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6927"/>
      </w:tblGrid>
      <w:tr w:rsidR="00C64221" w:rsidRPr="005B3805" w14:paraId="5EA85064" w14:textId="77777777" w:rsidTr="00776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CCEA54D" w14:textId="77777777" w:rsidR="00C64221" w:rsidRPr="005B3805" w:rsidRDefault="0025209E" w:rsidP="00B55F1C">
            <w:pPr>
              <w:jc w:val="center"/>
              <w:rPr>
                <w:rFonts w:ascii="Georgia" w:hAnsi="Georgia" w:cs="Arial"/>
                <w:sz w:val="32"/>
                <w:szCs w:val="32"/>
              </w:rPr>
            </w:pPr>
            <w:r w:rsidRPr="005B3805">
              <w:rPr>
                <w:rFonts w:ascii="Georgia" w:hAnsi="Georgia" w:cs="Arial"/>
                <w:bCs w:val="0"/>
                <w:color w:val="355D7E" w:themeColor="accent1" w:themeShade="80"/>
                <w:sz w:val="32"/>
                <w:szCs w:val="32"/>
              </w:rPr>
              <w:t>O</w:t>
            </w:r>
            <w:r w:rsidR="00C64221" w:rsidRPr="005B3805">
              <w:rPr>
                <w:rFonts w:ascii="Georgia" w:hAnsi="Georgia" w:cs="Arial"/>
                <w:bCs w:val="0"/>
                <w:color w:val="355D7E" w:themeColor="accent1" w:themeShade="80"/>
                <w:sz w:val="32"/>
                <w:szCs w:val="32"/>
              </w:rPr>
              <w:t>ther Notes</w:t>
            </w:r>
          </w:p>
        </w:tc>
      </w:tr>
      <w:tr w:rsidR="00C64221" w:rsidRPr="005B3805" w14:paraId="1692E7DA" w14:textId="77777777" w:rsidTr="00F45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Borders>
              <w:top w:val="none" w:sz="0" w:space="0" w:color="auto"/>
              <w:left w:val="none" w:sz="0" w:space="0" w:color="auto"/>
              <w:bottom w:val="none" w:sz="0" w:space="0" w:color="auto"/>
            </w:tcBorders>
          </w:tcPr>
          <w:p w14:paraId="7A20E8DD" w14:textId="77777777" w:rsidR="00C64221" w:rsidRPr="005B3805" w:rsidRDefault="00C64221" w:rsidP="00B55F1C">
            <w:pPr>
              <w:pStyle w:val="path"/>
              <w:ind w:left="0"/>
              <w:rPr>
                <w:rFonts w:ascii="Georgia" w:hAnsi="Georgia" w:cs="Arial"/>
                <w:b/>
                <w:i w:val="0"/>
                <w:sz w:val="28"/>
                <w:szCs w:val="28"/>
              </w:rPr>
            </w:pPr>
            <w:r w:rsidRPr="005B3805">
              <w:rPr>
                <w:rFonts w:ascii="Georgia" w:hAnsi="Georgia" w:cs="Arial"/>
                <w:b/>
                <w:i w:val="0"/>
                <w:sz w:val="28"/>
                <w:szCs w:val="28"/>
              </w:rPr>
              <w:t>Next Scheduled Release</w:t>
            </w:r>
          </w:p>
        </w:tc>
        <w:tc>
          <w:tcPr>
            <w:tcW w:w="6927" w:type="dxa"/>
            <w:tcBorders>
              <w:top w:val="none" w:sz="0" w:space="0" w:color="auto"/>
              <w:bottom w:val="none" w:sz="0" w:space="0" w:color="auto"/>
              <w:right w:val="none" w:sz="0" w:space="0" w:color="auto"/>
            </w:tcBorders>
            <w:shd w:val="clear" w:color="auto" w:fill="auto"/>
          </w:tcPr>
          <w:p w14:paraId="5B924CA3" w14:textId="77777777" w:rsidR="00C64221" w:rsidRPr="005B3805" w:rsidRDefault="00F45BB2" w:rsidP="00B969BD">
            <w:pPr>
              <w:spacing w:before="120" w:after="120"/>
              <w:cnfStyle w:val="000000100000" w:firstRow="0" w:lastRow="0" w:firstColumn="0" w:lastColumn="0" w:oddVBand="0" w:evenVBand="0" w:oddHBand="1" w:evenHBand="0" w:firstRowFirstColumn="0" w:firstRowLastColumn="0" w:lastRowFirstColumn="0" w:lastRowLastColumn="0"/>
              <w:rPr>
                <w:rFonts w:ascii="Georgia" w:hAnsi="Georgia" w:cs="Arial"/>
                <w:sz w:val="24"/>
                <w:szCs w:val="24"/>
              </w:rPr>
            </w:pPr>
            <w:r w:rsidRPr="005B3805">
              <w:rPr>
                <w:rFonts w:ascii="Georgia" w:hAnsi="Georgia" w:cs="Arial"/>
                <w:sz w:val="24"/>
                <w:szCs w:val="24"/>
              </w:rPr>
              <w:t xml:space="preserve">June 15 (tentative) for year-end reports and updates. </w:t>
            </w:r>
            <w:r w:rsidR="008816DC" w:rsidRPr="005B3805">
              <w:rPr>
                <w:rFonts w:ascii="Georgia" w:hAnsi="Georgia" w:cs="Arial"/>
                <w:sz w:val="24"/>
                <w:szCs w:val="24"/>
              </w:rPr>
              <w:t xml:space="preserve"> </w:t>
            </w:r>
          </w:p>
        </w:tc>
      </w:tr>
      <w:tr w:rsidR="00C64221" w:rsidRPr="005B3805" w14:paraId="280CA7DA" w14:textId="77777777" w:rsidTr="00776769">
        <w:tc>
          <w:tcPr>
            <w:cnfStyle w:val="001000000000" w:firstRow="0" w:lastRow="0" w:firstColumn="1" w:lastColumn="0" w:oddVBand="0" w:evenVBand="0" w:oddHBand="0" w:evenHBand="0" w:firstRowFirstColumn="0" w:firstRowLastColumn="0" w:lastRowFirstColumn="0" w:lastRowLastColumn="0"/>
            <w:tcW w:w="2423" w:type="dxa"/>
          </w:tcPr>
          <w:p w14:paraId="1CD5597C" w14:textId="77777777" w:rsidR="00C64221" w:rsidRPr="005B3805" w:rsidRDefault="00C64221" w:rsidP="00B55F1C">
            <w:pPr>
              <w:pStyle w:val="path"/>
              <w:ind w:left="0"/>
              <w:rPr>
                <w:rFonts w:ascii="Georgia" w:hAnsi="Georgia" w:cs="Arial"/>
                <w:b/>
                <w:i w:val="0"/>
                <w:sz w:val="28"/>
                <w:szCs w:val="28"/>
              </w:rPr>
            </w:pPr>
            <w:r w:rsidRPr="005B3805">
              <w:rPr>
                <w:rFonts w:ascii="Georgia" w:hAnsi="Georgia" w:cs="Arial"/>
                <w:b/>
                <w:i w:val="0"/>
                <w:sz w:val="28"/>
                <w:szCs w:val="28"/>
              </w:rPr>
              <w:t>More Information and Support</w:t>
            </w:r>
          </w:p>
        </w:tc>
        <w:tc>
          <w:tcPr>
            <w:tcW w:w="6927" w:type="dxa"/>
          </w:tcPr>
          <w:p w14:paraId="3FD6A1DE" w14:textId="77777777" w:rsidR="00C64221" w:rsidRPr="005B3805" w:rsidRDefault="00776769" w:rsidP="00347935">
            <w:pPr>
              <w:spacing w:before="120" w:after="120"/>
              <w:cnfStyle w:val="000000000000" w:firstRow="0" w:lastRow="0" w:firstColumn="0" w:lastColumn="0" w:oddVBand="0" w:evenVBand="0" w:oddHBand="0" w:evenHBand="0" w:firstRowFirstColumn="0" w:firstRowLastColumn="0" w:lastRowFirstColumn="0" w:lastRowLastColumn="0"/>
              <w:rPr>
                <w:rFonts w:ascii="Georgia" w:hAnsi="Georgia" w:cs="Arial"/>
                <w:color w:val="000000"/>
              </w:rPr>
            </w:pPr>
            <w:r w:rsidRPr="005B3805">
              <w:rPr>
                <w:rFonts w:ascii="Georgia" w:hAnsi="Georgia" w:cs="Arial"/>
                <w:sz w:val="24"/>
                <w:szCs w:val="24"/>
              </w:rPr>
              <w:t xml:space="preserve">For business impact issues, </w:t>
            </w:r>
            <w:r w:rsidR="008816DC" w:rsidRPr="005B3805">
              <w:rPr>
                <w:rFonts w:ascii="Georgia" w:hAnsi="Georgia" w:cs="Arial"/>
                <w:sz w:val="24"/>
                <w:szCs w:val="24"/>
              </w:rPr>
              <w:t xml:space="preserve">please </w:t>
            </w:r>
            <w:r w:rsidRPr="005B3805">
              <w:rPr>
                <w:rFonts w:ascii="Georgia" w:hAnsi="Georgia" w:cs="Arial"/>
                <w:sz w:val="24"/>
                <w:szCs w:val="24"/>
              </w:rPr>
              <w:t>contact the</w:t>
            </w:r>
            <w:r w:rsidR="00AD3955" w:rsidRPr="005B3805">
              <w:rPr>
                <w:rFonts w:ascii="Georgia" w:hAnsi="Georgia" w:cs="Arial"/>
                <w:sz w:val="24"/>
                <w:szCs w:val="24"/>
              </w:rPr>
              <w:t xml:space="preserve"> OneSource</w:t>
            </w:r>
            <w:r w:rsidRPr="005B3805">
              <w:rPr>
                <w:rFonts w:ascii="Georgia" w:hAnsi="Georgia" w:cs="Arial"/>
                <w:sz w:val="24"/>
                <w:szCs w:val="24"/>
              </w:rPr>
              <w:t xml:space="preserve"> </w:t>
            </w:r>
            <w:r w:rsidR="00347935">
              <w:rPr>
                <w:rFonts w:ascii="Georgia" w:hAnsi="Georgia" w:cs="Arial"/>
                <w:sz w:val="24"/>
                <w:szCs w:val="24"/>
              </w:rPr>
              <w:t xml:space="preserve">Service </w:t>
            </w:r>
            <w:r w:rsidRPr="005B3805">
              <w:rPr>
                <w:rFonts w:ascii="Georgia" w:hAnsi="Georgia" w:cs="Arial"/>
                <w:sz w:val="24"/>
                <w:szCs w:val="24"/>
              </w:rPr>
              <w:t xml:space="preserve">desk at </w:t>
            </w:r>
            <w:r w:rsidR="00BD1786" w:rsidRPr="005B3805">
              <w:rPr>
                <w:rFonts w:ascii="Georgia" w:hAnsi="Georgia" w:cs="Arial"/>
                <w:sz w:val="24"/>
                <w:szCs w:val="24"/>
              </w:rPr>
              <w:t>onesource@uga.edu.</w:t>
            </w:r>
          </w:p>
        </w:tc>
      </w:tr>
    </w:tbl>
    <w:p w14:paraId="089026BF" w14:textId="77777777" w:rsidR="007A5C21" w:rsidRPr="005B3805" w:rsidRDefault="007A5C21">
      <w:pPr>
        <w:jc w:val="center"/>
        <w:rPr>
          <w:rFonts w:ascii="Georgia" w:hAnsi="Georgia"/>
          <w:sz w:val="32"/>
          <w:szCs w:val="32"/>
        </w:rPr>
      </w:pPr>
    </w:p>
    <w:sectPr w:rsidR="007A5C21" w:rsidRPr="005B3805" w:rsidSect="00EB4051">
      <w:headerReference w:type="default" r:id="rId10"/>
      <w:footerReference w:type="default" r:id="rId11"/>
      <w:pgSz w:w="12240" w:h="15840"/>
      <w:pgMar w:top="1440" w:right="1440" w:bottom="630" w:left="1440" w:header="72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4327" w14:textId="77777777" w:rsidR="009F1B18" w:rsidRDefault="009F1B18" w:rsidP="007A5C21">
      <w:pPr>
        <w:spacing w:after="0" w:line="240" w:lineRule="auto"/>
      </w:pPr>
      <w:r>
        <w:separator/>
      </w:r>
    </w:p>
  </w:endnote>
  <w:endnote w:type="continuationSeparator" w:id="0">
    <w:p w14:paraId="34D86CEB" w14:textId="77777777" w:rsidR="009F1B18" w:rsidRDefault="009F1B18" w:rsidP="007A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0F2A" w14:textId="77777777" w:rsidR="00B55F1C" w:rsidRDefault="00B55F1C" w:rsidP="00945B06">
    <w:pPr>
      <w:pStyle w:val="Footer"/>
      <w:jc w:val="right"/>
      <w:rPr>
        <w:rFonts w:ascii="Arial" w:hAnsi="Arial" w:cs="Arial"/>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31252C6" wp14:editId="30FE56BD">
              <wp:simplePos x="0" y="0"/>
              <wp:positionH relativeFrom="column">
                <wp:posOffset>0</wp:posOffset>
              </wp:positionH>
              <wp:positionV relativeFrom="paragraph">
                <wp:posOffset>137795</wp:posOffset>
              </wp:positionV>
              <wp:extent cx="25527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2700" cy="457200"/>
                      </a:xfrm>
                      <a:prstGeom prst="rect">
                        <a:avLst/>
                      </a:prstGeom>
                      <a:solidFill>
                        <a:schemeClr val="lt1"/>
                      </a:solidFill>
                      <a:ln w="6350">
                        <a:noFill/>
                      </a:ln>
                    </wps:spPr>
                    <wps:txbx>
                      <w:txbxContent>
                        <w:p w14:paraId="2D99EEEC" w14:textId="77777777" w:rsidR="00B55F1C" w:rsidRPr="00994FBC" w:rsidRDefault="00B55F1C" w:rsidP="00945B06">
                          <w:pPr>
                            <w:pStyle w:val="NoSpacing"/>
                            <w:rPr>
                              <w:rFonts w:ascii="Arial" w:hAnsi="Arial" w:cs="Arial"/>
                            </w:rPr>
                          </w:pPr>
                          <w:r>
                            <w:rPr>
                              <w:rFonts w:ascii="Arial" w:hAnsi="Arial" w:cs="Arial"/>
                            </w:rPr>
                            <w:t>UGA Financial Management System</w:t>
                          </w:r>
                          <w:r w:rsidRPr="00994FBC">
                            <w:rPr>
                              <w:rFonts w:ascii="Arial" w:hAnsi="Arial" w:cs="Arial"/>
                            </w:rPr>
                            <w:t xml:space="preserve"> </w:t>
                          </w:r>
                        </w:p>
                        <w:p w14:paraId="056FA88F" w14:textId="77777777" w:rsidR="00B55F1C" w:rsidRPr="00994FBC" w:rsidRDefault="00B55F1C" w:rsidP="00945B06">
                          <w:pPr>
                            <w:pStyle w:val="NoSpacing"/>
                            <w:rPr>
                              <w:rFonts w:ascii="Arial" w:hAnsi="Arial" w:cs="Arial"/>
                            </w:rPr>
                          </w:pPr>
                          <w:r>
                            <w:rPr>
                              <w:rFonts w:ascii="Arial" w:hAnsi="Arial" w:cs="Arial"/>
                            </w:rPr>
                            <w:t xml:space="preserve">PUM 29/PeopleTools Release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252C6" id="_x0000_t202" coordsize="21600,21600" o:spt="202" path="m,l,21600r21600,l21600,xe">
              <v:stroke joinstyle="miter"/>
              <v:path gradientshapeok="t" o:connecttype="rect"/>
            </v:shapetype>
            <v:shape id="Text Box 4" o:spid="_x0000_s1027" type="#_x0000_t202" style="position:absolute;left:0;text-align:left;margin-left:0;margin-top:10.85pt;width:20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" fillcolor="white [3201]" stroked="f" strokeweight=".5pt">
              <v:textbox>
                <w:txbxContent>
                  <w:p w14:paraId="2D99EEEC" w14:textId="77777777" w:rsidR="00B55F1C" w:rsidRPr="00994FBC" w:rsidRDefault="00B55F1C" w:rsidP="00945B06">
                    <w:pPr>
                      <w:pStyle w:val="NoSpacing"/>
                      <w:rPr>
                        <w:rFonts w:ascii="Arial" w:hAnsi="Arial" w:cs="Arial"/>
                      </w:rPr>
                    </w:pPr>
                    <w:r>
                      <w:rPr>
                        <w:rFonts w:ascii="Arial" w:hAnsi="Arial" w:cs="Arial"/>
                      </w:rPr>
                      <w:t>UGA Financial Management System</w:t>
                    </w:r>
                    <w:r w:rsidRPr="00994FBC">
                      <w:rPr>
                        <w:rFonts w:ascii="Arial" w:hAnsi="Arial" w:cs="Arial"/>
                      </w:rPr>
                      <w:t xml:space="preserve"> </w:t>
                    </w:r>
                  </w:p>
                  <w:p w14:paraId="056FA88F" w14:textId="77777777" w:rsidR="00B55F1C" w:rsidRPr="00994FBC" w:rsidRDefault="00B55F1C" w:rsidP="00945B06">
                    <w:pPr>
                      <w:pStyle w:val="NoSpacing"/>
                      <w:rPr>
                        <w:rFonts w:ascii="Arial" w:hAnsi="Arial" w:cs="Arial"/>
                      </w:rPr>
                    </w:pPr>
                    <w:r>
                      <w:rPr>
                        <w:rFonts w:ascii="Arial" w:hAnsi="Arial" w:cs="Arial"/>
                      </w:rPr>
                      <w:t xml:space="preserve">PUM 29/PeopleTools Release Notes </w:t>
                    </w:r>
                  </w:p>
                </w:txbxContent>
              </v:textbox>
            </v:shape>
          </w:pict>
        </mc:Fallback>
      </mc:AlternateContent>
    </w:r>
  </w:p>
  <w:p w14:paraId="3F53B40C" w14:textId="77777777" w:rsidR="00B55F1C" w:rsidRPr="000A07A8" w:rsidRDefault="00B55F1C" w:rsidP="00945B06">
    <w:pPr>
      <w:pStyle w:val="Footer"/>
      <w:jc w:val="right"/>
      <w:rPr>
        <w:rFonts w:ascii="Arial" w:hAnsi="Arial" w:cs="Arial"/>
      </w:rPr>
    </w:pPr>
    <w:r>
      <w:rPr>
        <w:rFonts w:ascii="Arial" w:hAnsi="Arial" w:cs="Arial"/>
      </w:rPr>
      <w:t>05/17</w:t>
    </w:r>
    <w:r w:rsidRPr="000A07A8">
      <w:rPr>
        <w:rFonts w:ascii="Arial" w:hAnsi="Arial" w:cs="Arial"/>
      </w:rPr>
      <w:t>/2019</w:t>
    </w:r>
  </w:p>
  <w:p w14:paraId="092EF885" w14:textId="77777777" w:rsidR="00B55F1C" w:rsidRDefault="00B55F1C" w:rsidP="00945B06">
    <w:pPr>
      <w:pStyle w:val="Footer"/>
      <w:jc w:val="right"/>
    </w:pPr>
    <w:r w:rsidRPr="000A07A8">
      <w:rPr>
        <w:rFonts w:ascii="Arial" w:hAnsi="Arial" w:cs="Arial"/>
      </w:rPr>
      <w:tab/>
    </w:r>
    <w:r w:rsidRPr="000A07A8">
      <w:rPr>
        <w:rFonts w:ascii="Arial" w:hAnsi="Arial" w:cs="Arial"/>
      </w:rPr>
      <w:tab/>
    </w:r>
    <w:r w:rsidRPr="000A07A8">
      <w:rPr>
        <w:rFonts w:ascii="Arial" w:hAnsi="Arial" w:cs="Arial"/>
      </w:rPr>
      <w:fldChar w:fldCharType="begin"/>
    </w:r>
    <w:r w:rsidRPr="000A07A8">
      <w:rPr>
        <w:rFonts w:ascii="Arial" w:hAnsi="Arial" w:cs="Arial"/>
      </w:rPr>
      <w:instrText xml:space="preserve"> PAGE   \* MERGEFORMAT </w:instrText>
    </w:r>
    <w:r w:rsidRPr="000A07A8">
      <w:rPr>
        <w:rFonts w:ascii="Arial" w:hAnsi="Arial" w:cs="Arial"/>
      </w:rPr>
      <w:fldChar w:fldCharType="separate"/>
    </w:r>
    <w:r w:rsidR="0065676B">
      <w:rPr>
        <w:rFonts w:ascii="Arial" w:hAnsi="Arial" w:cs="Arial"/>
        <w:noProof/>
      </w:rPr>
      <w:t>3</w:t>
    </w:r>
    <w:r w:rsidRPr="000A07A8">
      <w:rPr>
        <w:rFonts w:ascii="Arial" w:hAnsi="Arial" w:cs="Arial"/>
        <w:noProof/>
      </w:rPr>
      <w:fldChar w:fldCharType="end"/>
    </w:r>
    <w:r>
      <w:rPr>
        <w:rFonts w:ascii="Arial" w:hAnsi="Arial" w:cs="Arial"/>
        <w:sz w:val="24"/>
        <w:szCs w:val="24"/>
      </w:rPr>
      <w:tab/>
    </w:r>
  </w:p>
  <w:p w14:paraId="6A00B6B8" w14:textId="77777777" w:rsidR="00B55F1C" w:rsidRDefault="00B55F1C" w:rsidP="00EB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D34A" w14:textId="77777777" w:rsidR="009F1B18" w:rsidRDefault="009F1B18" w:rsidP="007A5C21">
      <w:pPr>
        <w:spacing w:after="0" w:line="240" w:lineRule="auto"/>
      </w:pPr>
      <w:r>
        <w:separator/>
      </w:r>
    </w:p>
  </w:footnote>
  <w:footnote w:type="continuationSeparator" w:id="0">
    <w:p w14:paraId="2B8EF5F9" w14:textId="77777777" w:rsidR="009F1B18" w:rsidRDefault="009F1B18" w:rsidP="007A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9FE7" w14:textId="77777777" w:rsidR="00B55F1C" w:rsidRDefault="009E457F" w:rsidP="007A5C21">
    <w:pPr>
      <w:pStyle w:val="Header"/>
      <w:pBdr>
        <w:bottom w:val="thickThinSmallGap" w:sz="24" w:space="1" w:color="548AB7" w:themeColor="accent1" w:themeShade="BF"/>
      </w:pBdr>
    </w:pPr>
    <w:r>
      <w:rPr>
        <w:noProof/>
      </w:rPr>
      <w:drawing>
        <wp:inline distT="0" distB="0" distL="0" distR="0" wp14:anchorId="186F9C41" wp14:editId="0CCA2C4E">
          <wp:extent cx="2025650" cy="539750"/>
          <wp:effectExtent l="0" t="0" r="0" b="0"/>
          <wp:docPr id="1" name="Picture 4" descr="cid:image001.png@01D22463.469A3840"/>
          <wp:cNvGraphicFramePr/>
          <a:graphic xmlns:a="http://schemas.openxmlformats.org/drawingml/2006/main">
            <a:graphicData uri="http://schemas.openxmlformats.org/drawingml/2006/picture">
              <pic:pic xmlns:pic="http://schemas.openxmlformats.org/drawingml/2006/picture">
                <pic:nvPicPr>
                  <pic:cNvPr id="1" name="Picture 4" descr="cid:image001.png@01D22463.469A38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539750"/>
                  </a:xfrm>
                  <a:prstGeom prst="rect">
                    <a:avLst/>
                  </a:prstGeom>
                  <a:noFill/>
                  <a:ln>
                    <a:noFill/>
                  </a:ln>
                </pic:spPr>
              </pic:pic>
            </a:graphicData>
          </a:graphic>
        </wp:inline>
      </w:drawing>
    </w:r>
    <w:r>
      <w:rPr>
        <w:noProof/>
      </w:rPr>
      <w:t xml:space="preserve"> </w:t>
    </w:r>
    <w:r w:rsidR="00B55F1C">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21"/>
    <w:rsid w:val="00004BCB"/>
    <w:rsid w:val="00025A05"/>
    <w:rsid w:val="00037BC3"/>
    <w:rsid w:val="00082F4D"/>
    <w:rsid w:val="00084747"/>
    <w:rsid w:val="0009162E"/>
    <w:rsid w:val="000B22B6"/>
    <w:rsid w:val="000C1E51"/>
    <w:rsid w:val="000C294F"/>
    <w:rsid w:val="00105C93"/>
    <w:rsid w:val="00136C97"/>
    <w:rsid w:val="001A491E"/>
    <w:rsid w:val="001A5911"/>
    <w:rsid w:val="001B021B"/>
    <w:rsid w:val="001C154D"/>
    <w:rsid w:val="0025209E"/>
    <w:rsid w:val="00256619"/>
    <w:rsid w:val="00257D8E"/>
    <w:rsid w:val="0026770D"/>
    <w:rsid w:val="00282C32"/>
    <w:rsid w:val="002A259E"/>
    <w:rsid w:val="002A5889"/>
    <w:rsid w:val="002C3C01"/>
    <w:rsid w:val="002F2E04"/>
    <w:rsid w:val="003016BF"/>
    <w:rsid w:val="003454F4"/>
    <w:rsid w:val="00347935"/>
    <w:rsid w:val="00367F8B"/>
    <w:rsid w:val="00394CBC"/>
    <w:rsid w:val="003A031B"/>
    <w:rsid w:val="003A7058"/>
    <w:rsid w:val="003B233C"/>
    <w:rsid w:val="003D0DDD"/>
    <w:rsid w:val="003D42FF"/>
    <w:rsid w:val="003D7769"/>
    <w:rsid w:val="003F469D"/>
    <w:rsid w:val="00475BEC"/>
    <w:rsid w:val="0048596B"/>
    <w:rsid w:val="004B5558"/>
    <w:rsid w:val="004C0951"/>
    <w:rsid w:val="004F109F"/>
    <w:rsid w:val="004F2827"/>
    <w:rsid w:val="00587C1F"/>
    <w:rsid w:val="005A3B91"/>
    <w:rsid w:val="005B3805"/>
    <w:rsid w:val="005C1AD6"/>
    <w:rsid w:val="005E5D6B"/>
    <w:rsid w:val="006325A4"/>
    <w:rsid w:val="00654B23"/>
    <w:rsid w:val="0065676B"/>
    <w:rsid w:val="00667940"/>
    <w:rsid w:val="0068438A"/>
    <w:rsid w:val="006A6BF4"/>
    <w:rsid w:val="006B032A"/>
    <w:rsid w:val="006B0617"/>
    <w:rsid w:val="006B5FCB"/>
    <w:rsid w:val="006E1DE1"/>
    <w:rsid w:val="007140EA"/>
    <w:rsid w:val="0072794E"/>
    <w:rsid w:val="007310EE"/>
    <w:rsid w:val="00733FC2"/>
    <w:rsid w:val="0074476B"/>
    <w:rsid w:val="007511AA"/>
    <w:rsid w:val="007573B0"/>
    <w:rsid w:val="00763D0B"/>
    <w:rsid w:val="00776769"/>
    <w:rsid w:val="00782834"/>
    <w:rsid w:val="00796CF5"/>
    <w:rsid w:val="007A5C21"/>
    <w:rsid w:val="007B56AA"/>
    <w:rsid w:val="007C64BA"/>
    <w:rsid w:val="007F0D96"/>
    <w:rsid w:val="00840AB1"/>
    <w:rsid w:val="008816DC"/>
    <w:rsid w:val="008868A9"/>
    <w:rsid w:val="008C57D8"/>
    <w:rsid w:val="008D1D38"/>
    <w:rsid w:val="008E06F3"/>
    <w:rsid w:val="00945B06"/>
    <w:rsid w:val="009A510C"/>
    <w:rsid w:val="009E457F"/>
    <w:rsid w:val="009E5ACE"/>
    <w:rsid w:val="009F1B18"/>
    <w:rsid w:val="00A004BB"/>
    <w:rsid w:val="00A02FAC"/>
    <w:rsid w:val="00A15504"/>
    <w:rsid w:val="00A24A41"/>
    <w:rsid w:val="00A36722"/>
    <w:rsid w:val="00A44987"/>
    <w:rsid w:val="00A508DE"/>
    <w:rsid w:val="00AA0C34"/>
    <w:rsid w:val="00AC431E"/>
    <w:rsid w:val="00AD3955"/>
    <w:rsid w:val="00AE31A9"/>
    <w:rsid w:val="00B04C05"/>
    <w:rsid w:val="00B05DE7"/>
    <w:rsid w:val="00B067C0"/>
    <w:rsid w:val="00B55F1C"/>
    <w:rsid w:val="00B969BD"/>
    <w:rsid w:val="00BB712F"/>
    <w:rsid w:val="00BC1D20"/>
    <w:rsid w:val="00BC7253"/>
    <w:rsid w:val="00BD1786"/>
    <w:rsid w:val="00C0328C"/>
    <w:rsid w:val="00C24859"/>
    <w:rsid w:val="00C52F09"/>
    <w:rsid w:val="00C64221"/>
    <w:rsid w:val="00C74366"/>
    <w:rsid w:val="00C84A23"/>
    <w:rsid w:val="00CB6414"/>
    <w:rsid w:val="00CC0680"/>
    <w:rsid w:val="00CC0B2E"/>
    <w:rsid w:val="00CC0CED"/>
    <w:rsid w:val="00CF71F5"/>
    <w:rsid w:val="00D122E7"/>
    <w:rsid w:val="00D248B3"/>
    <w:rsid w:val="00D26DAE"/>
    <w:rsid w:val="00D50F28"/>
    <w:rsid w:val="00D5390A"/>
    <w:rsid w:val="00D54142"/>
    <w:rsid w:val="00D67C31"/>
    <w:rsid w:val="00D931E5"/>
    <w:rsid w:val="00DB51B8"/>
    <w:rsid w:val="00DC48EA"/>
    <w:rsid w:val="00DE42CC"/>
    <w:rsid w:val="00E32611"/>
    <w:rsid w:val="00E42E63"/>
    <w:rsid w:val="00E43F03"/>
    <w:rsid w:val="00E836E2"/>
    <w:rsid w:val="00E86D49"/>
    <w:rsid w:val="00E93B09"/>
    <w:rsid w:val="00EB4051"/>
    <w:rsid w:val="00EE4C33"/>
    <w:rsid w:val="00EE69B2"/>
    <w:rsid w:val="00EF75B5"/>
    <w:rsid w:val="00F144D0"/>
    <w:rsid w:val="00F20E4D"/>
    <w:rsid w:val="00F254FF"/>
    <w:rsid w:val="00F26329"/>
    <w:rsid w:val="00F41433"/>
    <w:rsid w:val="00F45BB2"/>
    <w:rsid w:val="00F4798F"/>
    <w:rsid w:val="00F727B2"/>
    <w:rsid w:val="00FA7D5D"/>
    <w:rsid w:val="00FE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ECAFE"/>
  <w15:chartTrackingRefBased/>
  <w15:docId w15:val="{97739984-3ED0-422A-8871-1A34C6A9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21"/>
  </w:style>
  <w:style w:type="paragraph" w:styleId="Heading1">
    <w:name w:val="heading 1"/>
    <w:basedOn w:val="Normal"/>
    <w:next w:val="Normal"/>
    <w:link w:val="Heading1Char"/>
    <w:uiPriority w:val="9"/>
    <w:qFormat/>
    <w:rsid w:val="00C64221"/>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7A5C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single" w:sz="8" w:space="0" w:color="94B6D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rsid w:val="007A5C21"/>
    <w:rPr>
      <w:color w:val="0000FF"/>
      <w:u w:val="single"/>
    </w:rPr>
  </w:style>
  <w:style w:type="paragraph" w:styleId="Header">
    <w:name w:val="header"/>
    <w:basedOn w:val="Normal"/>
    <w:link w:val="HeaderChar"/>
    <w:uiPriority w:val="99"/>
    <w:unhideWhenUsed/>
    <w:rsid w:val="007A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21"/>
  </w:style>
  <w:style w:type="paragraph" w:styleId="Footer">
    <w:name w:val="footer"/>
    <w:basedOn w:val="Normal"/>
    <w:link w:val="FooterChar"/>
    <w:uiPriority w:val="99"/>
    <w:unhideWhenUsed/>
    <w:rsid w:val="007A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21"/>
  </w:style>
  <w:style w:type="table" w:styleId="GridTable7Colorful-Accent5">
    <w:name w:val="Grid Table 7 Colorful Accent 5"/>
    <w:basedOn w:val="TableNormal"/>
    <w:uiPriority w:val="52"/>
    <w:rsid w:val="00C84A23"/>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LightList-Accent1">
    <w:name w:val="Light List Accent 1"/>
    <w:basedOn w:val="TableNormal"/>
    <w:uiPriority w:val="61"/>
    <w:rsid w:val="00C64221"/>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customStyle="1" w:styleId="path">
    <w:name w:val="path"/>
    <w:basedOn w:val="Heading1"/>
    <w:rsid w:val="00C64221"/>
    <w:pPr>
      <w:keepNext w:val="0"/>
      <w:keepLines w:val="0"/>
      <w:widowControl w:val="0"/>
      <w:spacing w:before="60" w:after="60" w:line="240" w:lineRule="auto"/>
      <w:ind w:left="288"/>
    </w:pPr>
    <w:rPr>
      <w:rFonts w:ascii="Helvetica-Narrow" w:eastAsia="Times New Roman" w:hAnsi="Helvetica-Narrow" w:cs="Times New Roman"/>
      <w:b/>
      <w:i/>
      <w:color w:val="auto"/>
      <w:sz w:val="24"/>
      <w:szCs w:val="20"/>
    </w:rPr>
  </w:style>
  <w:style w:type="character" w:customStyle="1" w:styleId="Heading1Char">
    <w:name w:val="Heading 1 Char"/>
    <w:basedOn w:val="DefaultParagraphFont"/>
    <w:link w:val="Heading1"/>
    <w:uiPriority w:val="9"/>
    <w:rsid w:val="00C64221"/>
    <w:rPr>
      <w:rFonts w:asciiTheme="majorHAnsi" w:eastAsiaTheme="majorEastAsia" w:hAnsiTheme="majorHAnsi" w:cstheme="majorBidi"/>
      <w:color w:val="548AB7" w:themeColor="accent1" w:themeShade="BF"/>
      <w:sz w:val="32"/>
      <w:szCs w:val="32"/>
    </w:rPr>
  </w:style>
  <w:style w:type="paragraph" w:customStyle="1" w:styleId="Default">
    <w:name w:val="Default"/>
    <w:rsid w:val="006A6BF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45B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5217">
      <w:bodyDiv w:val="1"/>
      <w:marLeft w:val="0"/>
      <w:marRight w:val="0"/>
      <w:marTop w:val="0"/>
      <w:marBottom w:val="0"/>
      <w:divBdr>
        <w:top w:val="none" w:sz="0" w:space="0" w:color="auto"/>
        <w:left w:val="none" w:sz="0" w:space="0" w:color="auto"/>
        <w:bottom w:val="none" w:sz="0" w:space="0" w:color="auto"/>
        <w:right w:val="none" w:sz="0" w:space="0" w:color="auto"/>
      </w:divBdr>
    </w:div>
    <w:div w:id="1894266897">
      <w:bodyDiv w:val="1"/>
      <w:marLeft w:val="0"/>
      <w:marRight w:val="0"/>
      <w:marTop w:val="0"/>
      <w:marBottom w:val="0"/>
      <w:divBdr>
        <w:top w:val="none" w:sz="0" w:space="0" w:color="auto"/>
        <w:left w:val="none" w:sz="0" w:space="0" w:color="auto"/>
        <w:bottom w:val="none" w:sz="0" w:space="0" w:color="auto"/>
        <w:right w:val="none" w:sz="0" w:space="0" w:color="auto"/>
      </w:divBdr>
    </w:div>
    <w:div w:id="21252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80405DDA514485675F60618189A6" ma:contentTypeVersion="15" ma:contentTypeDescription="Create a new document." ma:contentTypeScope="" ma:versionID="c5040f6adccbc694f7ea35ff5219d2fb">
  <xsd:schema xmlns:xsd="http://www.w3.org/2001/XMLSchema" xmlns:xs="http://www.w3.org/2001/XMLSchema" xmlns:p="http://schemas.microsoft.com/office/2006/metadata/properties" xmlns:ns1="http://schemas.microsoft.com/sharepoint/v3" xmlns:ns2="3d4dfe30-5077-4e2f-b79e-d204245db854" xmlns:ns3="0f7e6aac-c920-4393-9c93-cb9de675f0be" targetNamespace="http://schemas.microsoft.com/office/2006/metadata/properties" ma:root="true" ma:fieldsID="bfc1d503837efea5fc0f89d065e1060e" ns1:_="" ns2:_="" ns3:_="">
    <xsd:import namespace="http://schemas.microsoft.com/sharepoint/v3"/>
    <xsd:import namespace="3d4dfe30-5077-4e2f-b79e-d204245db854"/>
    <xsd:import namespace="0f7e6aac-c920-4393-9c93-cb9de675f0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hort_x0020_Descrip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dfe30-5077-4e2f-b79e-d204245db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6aac-c920-4393-9c93-cb9de675f0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Short_x0020_Description" ma:index="17" nillable="true" ma:displayName="Short Description" ma:description="Provides a short description of the purpose of the document" ma:internalName="Short_x0020_Description">
      <xsd:simpleType>
        <xsd:restriction base="dms:Note">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hort_x0020_Description xmlns="0f7e6aac-c920-4393-9c93-cb9de675f0be"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52BF-F040-4148-8818-0BC605CC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4dfe30-5077-4e2f-b79e-d204245db854"/>
    <ds:schemaRef ds:uri="0f7e6aac-c920-4393-9c93-cb9de675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D767F-3752-44E3-BB52-AE63D22AD6B4}">
  <ds:schemaRefs>
    <ds:schemaRef ds:uri="http://schemas.microsoft.com/sharepoint/v3/contenttype/forms"/>
  </ds:schemaRefs>
</ds:datastoreItem>
</file>

<file path=customXml/itemProps3.xml><?xml version="1.0" encoding="utf-8"?>
<ds:datastoreItem xmlns:ds="http://schemas.openxmlformats.org/officeDocument/2006/customXml" ds:itemID="{A6254A84-783B-447B-B810-BE112BECF5C8}">
  <ds:schemaRefs>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0f7e6aac-c920-4393-9c93-cb9de675f0be"/>
    <ds:schemaRef ds:uri="3d4dfe30-5077-4e2f-b79e-d204245db854"/>
    <ds:schemaRef ds:uri="http://schemas.microsoft.com/office/2006/metadata/properties"/>
  </ds:schemaRefs>
</ds:datastoreItem>
</file>

<file path=customXml/itemProps4.xml><?xml version="1.0" encoding="utf-8"?>
<ds:datastoreItem xmlns:ds="http://schemas.openxmlformats.org/officeDocument/2006/customXml" ds:itemID="{7872A17A-488E-45E6-9DED-3292386D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Schwind</dc:creator>
  <cp:keywords/>
  <dc:description/>
  <cp:lastModifiedBy>Holly C Snelling</cp:lastModifiedBy>
  <cp:revision>2</cp:revision>
  <dcterms:created xsi:type="dcterms:W3CDTF">2019-05-20T15:20:00Z</dcterms:created>
  <dcterms:modified xsi:type="dcterms:W3CDTF">2019-05-20T15:20:00Z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0x010100D5FB80405DDA514485675F60618189A6</vt:lpwstr>
  </property>
</Properties>
</file>